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AFE" w:rsidRDefault="002F47D1" w:rsidP="002D683D">
      <w:pPr>
        <w:spacing w:line="360" w:lineRule="auto"/>
        <w:jc w:val="center"/>
        <w:rPr>
          <w:rFonts w:cs="Times New Roman"/>
          <w:b/>
          <w:szCs w:val="24"/>
        </w:rPr>
      </w:pPr>
      <w:r w:rsidRPr="002F47D1">
        <w:rPr>
          <w:rFonts w:cs="Times New Roman"/>
          <w:b/>
          <w:szCs w:val="24"/>
        </w:rPr>
        <w:t>ANALYSIS OF THE EFFECT OF FOCUS STRATEGY ON THE ASSET QUALITY MANAGEMENT OF FOOTBALL CLUBS IN THE NIGERIAN FOOTBALL LEAGUE</w:t>
      </w:r>
    </w:p>
    <w:p w:rsidR="00567196" w:rsidRDefault="00567196" w:rsidP="00567196">
      <w:pPr>
        <w:spacing w:before="0" w:after="0" w:line="360" w:lineRule="auto"/>
        <w:jc w:val="center"/>
        <w:rPr>
          <w:b/>
          <w:szCs w:val="24"/>
        </w:rPr>
      </w:pPr>
      <w:proofErr w:type="spellStart"/>
      <w:r>
        <w:rPr>
          <w:b/>
          <w:szCs w:val="24"/>
        </w:rPr>
        <w:t>Azeez</w:t>
      </w:r>
      <w:proofErr w:type="spellEnd"/>
      <w:r>
        <w:rPr>
          <w:b/>
          <w:szCs w:val="24"/>
        </w:rPr>
        <w:t xml:space="preserve"> O. </w:t>
      </w:r>
      <w:proofErr w:type="gramStart"/>
      <w:r>
        <w:rPr>
          <w:b/>
          <w:szCs w:val="24"/>
        </w:rPr>
        <w:t xml:space="preserve">A and </w:t>
      </w:r>
      <w:proofErr w:type="spellStart"/>
      <w:r>
        <w:rPr>
          <w:rFonts w:cs="Times New Roman"/>
          <w:b/>
          <w:szCs w:val="24"/>
        </w:rPr>
        <w:t>Usman</w:t>
      </w:r>
      <w:proofErr w:type="spellEnd"/>
      <w:r>
        <w:rPr>
          <w:b/>
          <w:szCs w:val="24"/>
        </w:rPr>
        <w:t xml:space="preserve"> O. A</w:t>
      </w:r>
      <w:r>
        <w:rPr>
          <w:b/>
          <w:szCs w:val="24"/>
        </w:rPr>
        <w:t>.</w:t>
      </w:r>
      <w:proofErr w:type="gramEnd"/>
      <w:r>
        <w:rPr>
          <w:b/>
          <w:szCs w:val="24"/>
        </w:rPr>
        <w:t xml:space="preserve"> </w:t>
      </w:r>
    </w:p>
    <w:p w:rsidR="00567196" w:rsidRDefault="00567196" w:rsidP="00567196">
      <w:pPr>
        <w:spacing w:before="0" w:after="0" w:line="240" w:lineRule="auto"/>
        <w:jc w:val="center"/>
        <w:rPr>
          <w:b/>
          <w:szCs w:val="24"/>
        </w:rPr>
      </w:pPr>
      <w:r>
        <w:rPr>
          <w:b/>
          <w:szCs w:val="24"/>
        </w:rPr>
        <w:t>Department of Accounting</w:t>
      </w:r>
    </w:p>
    <w:p w:rsidR="00567196" w:rsidRDefault="00567196" w:rsidP="00567196">
      <w:pPr>
        <w:spacing w:before="0" w:after="0" w:line="240" w:lineRule="auto"/>
        <w:jc w:val="center"/>
        <w:rPr>
          <w:b/>
          <w:szCs w:val="24"/>
        </w:rPr>
      </w:pPr>
      <w:proofErr w:type="spellStart"/>
      <w:r>
        <w:rPr>
          <w:b/>
          <w:szCs w:val="24"/>
        </w:rPr>
        <w:t>Ladoke</w:t>
      </w:r>
      <w:proofErr w:type="spellEnd"/>
      <w:r>
        <w:rPr>
          <w:b/>
          <w:szCs w:val="24"/>
        </w:rPr>
        <w:t xml:space="preserve"> </w:t>
      </w:r>
      <w:proofErr w:type="spellStart"/>
      <w:r>
        <w:rPr>
          <w:b/>
          <w:szCs w:val="24"/>
        </w:rPr>
        <w:t>Akintola</w:t>
      </w:r>
      <w:proofErr w:type="spellEnd"/>
      <w:r>
        <w:rPr>
          <w:b/>
          <w:szCs w:val="24"/>
        </w:rPr>
        <w:t xml:space="preserve"> University of Technology</w:t>
      </w:r>
    </w:p>
    <w:p w:rsidR="00567196" w:rsidRDefault="00567196" w:rsidP="00567196">
      <w:pPr>
        <w:spacing w:line="360" w:lineRule="auto"/>
        <w:jc w:val="center"/>
        <w:rPr>
          <w:b/>
          <w:szCs w:val="24"/>
        </w:rPr>
      </w:pPr>
      <w:hyperlink r:id="rId5" w:history="1">
        <w:r w:rsidRPr="00134ED6">
          <w:rPr>
            <w:rStyle w:val="Hyperlink"/>
            <w:b/>
            <w:szCs w:val="24"/>
          </w:rPr>
          <w:t>Prexyloko@gmail.com</w:t>
        </w:r>
      </w:hyperlink>
      <w:r>
        <w:rPr>
          <w:b/>
          <w:szCs w:val="24"/>
        </w:rPr>
        <w:t xml:space="preserve"> </w:t>
      </w:r>
      <w:r w:rsidRPr="007E189D">
        <w:rPr>
          <w:rStyle w:val="Hyperlink"/>
          <w:b/>
          <w:szCs w:val="24"/>
          <w:u w:val="none"/>
        </w:rPr>
        <w:t xml:space="preserve">and </w:t>
      </w:r>
      <w:hyperlink r:id="rId6" w:history="1">
        <w:r w:rsidRPr="00134ED6">
          <w:rPr>
            <w:rStyle w:val="Hyperlink"/>
            <w:b/>
            <w:szCs w:val="24"/>
          </w:rPr>
          <w:t>Oausman@lautech.edu.ng</w:t>
        </w:r>
      </w:hyperlink>
    </w:p>
    <w:p w:rsidR="00D712A9" w:rsidRDefault="00D712A9" w:rsidP="00567196">
      <w:pPr>
        <w:spacing w:line="360" w:lineRule="auto"/>
        <w:jc w:val="center"/>
        <w:rPr>
          <w:b/>
        </w:rPr>
      </w:pPr>
      <w:r>
        <w:rPr>
          <w:b/>
        </w:rPr>
        <w:t>ABSTRACT</w:t>
      </w:r>
    </w:p>
    <w:p w:rsidR="00692B7A" w:rsidRDefault="00692B7A" w:rsidP="00692B7A">
      <w:pPr>
        <w:spacing w:line="240" w:lineRule="auto"/>
        <w:rPr>
          <w:rFonts w:cs="Times New Roman"/>
          <w:szCs w:val="24"/>
        </w:rPr>
      </w:pPr>
      <w:r>
        <w:t>The Nigerian football league is experiencing rapid growth, attracting increased attention from fans, sponsors, and investors. With this surge in interest comes heightened competition among clubs, necessitating the adoption of effective competitive strategies and robust financial management practices</w:t>
      </w:r>
      <w:r>
        <w:t xml:space="preserve">. </w:t>
      </w:r>
      <w:r>
        <w:t>In the realm of sports, particularly football, the coexistence of athletic prowess and financial viability presents a unique challenge that sets it apart from other industries.</w:t>
      </w:r>
      <w:r>
        <w:t xml:space="preserve"> Therefore, the study examined the </w:t>
      </w:r>
      <w:r w:rsidRPr="002D683D">
        <w:rPr>
          <w:rFonts w:cs="Times New Roman"/>
          <w:szCs w:val="24"/>
        </w:rPr>
        <w:t>effect of focus strategy on the asset quality management of football clubs in the Nigerian football league</w:t>
      </w:r>
      <w:r>
        <w:t xml:space="preserve">. </w:t>
      </w:r>
      <w:r>
        <w:rPr>
          <w:rFonts w:cs="Times New Roman"/>
          <w:szCs w:val="24"/>
        </w:rPr>
        <w:t xml:space="preserve">Survey research design was employed for the study and a structured questionnaire on the subject matter was administered. Stratified sampling technique was used to categorize the football clubs and purposive sampling was used to select the 37 out of 90 registered clubs. Fifteen copies of questionnaire were distributed to all the relevant administrators of each of the 37 clubs. Analysis of variance (ANOVA) and Multiple Regressions were used to examine the effect of </w:t>
      </w:r>
      <w:r w:rsidRPr="002D683D">
        <w:rPr>
          <w:rFonts w:cs="Times New Roman"/>
          <w:szCs w:val="24"/>
        </w:rPr>
        <w:t>focus strategy on the asset quality management of football clubs in the Nigerian football league</w:t>
      </w:r>
      <w:r>
        <w:rPr>
          <w:rFonts w:cs="Times New Roman"/>
          <w:szCs w:val="24"/>
        </w:rPr>
        <w:t xml:space="preserve">. Result of the multiple regression from the analysis showed that the </w:t>
      </w:r>
      <w:r>
        <w:rPr>
          <w:rFonts w:cs="Times New Roman"/>
          <w:szCs w:val="24"/>
        </w:rPr>
        <w:t>effect of the focus strategy on asset management exhibits that player recruitment (p=0.000), tactical approach (p=0.017), youth development (p=0.026), and fan engagement (p=0.000) were all significant, though financial allocation (p=0.833) was not.</w:t>
      </w:r>
      <w:r w:rsidR="00567196">
        <w:rPr>
          <w:rFonts w:cs="Times New Roman"/>
          <w:szCs w:val="24"/>
        </w:rPr>
        <w:t xml:space="preserve"> </w:t>
      </w:r>
      <w:r w:rsidR="00567196">
        <w:rPr>
          <w:rFonts w:cs="Times New Roman"/>
          <w:szCs w:val="24"/>
        </w:rPr>
        <w:t xml:space="preserve">The study concluded that </w:t>
      </w:r>
      <w:r w:rsidR="00567196" w:rsidRPr="00F66183">
        <w:rPr>
          <w:rFonts w:cs="Times New Roman"/>
          <w:szCs w:val="24"/>
        </w:rPr>
        <w:t>focus strategy employed by football clubs has a significant effect on their asset management quality</w:t>
      </w:r>
      <w:r w:rsidR="00567196">
        <w:rPr>
          <w:rFonts w:cs="Times New Roman"/>
          <w:szCs w:val="24"/>
        </w:rPr>
        <w:t xml:space="preserve">. It is therefore recommended that </w:t>
      </w:r>
      <w:r w:rsidR="00567196" w:rsidRPr="00360FE4">
        <w:rPr>
          <w:rFonts w:cs="Times New Roman"/>
          <w:szCs w:val="24"/>
        </w:rPr>
        <w:t>Football clubs should align their focus strategy with long-term asset quality management goals. This involves clearly defining objectives related to player recruitment, tactical approach, youth development, and fan engagement, ensuring that they are in line with the clu</w:t>
      </w:r>
      <w:r w:rsidR="00567196">
        <w:rPr>
          <w:rFonts w:cs="Times New Roman"/>
          <w:szCs w:val="24"/>
        </w:rPr>
        <w:t>b's overall mission and vision</w:t>
      </w:r>
      <w:r w:rsidR="00567196">
        <w:rPr>
          <w:rFonts w:cs="Times New Roman"/>
          <w:szCs w:val="24"/>
        </w:rPr>
        <w:t>.</w:t>
      </w:r>
    </w:p>
    <w:p w:rsidR="00567196" w:rsidRPr="00567196" w:rsidRDefault="00567196" w:rsidP="00567196">
      <w:pPr>
        <w:spacing w:line="240" w:lineRule="auto"/>
        <w:rPr>
          <w:rFonts w:cs="Times New Roman"/>
          <w:szCs w:val="24"/>
        </w:rPr>
      </w:pPr>
      <w:r w:rsidRPr="007E189D">
        <w:rPr>
          <w:rFonts w:cs="Times New Roman"/>
          <w:b/>
        </w:rPr>
        <w:t>Keyword:</w:t>
      </w:r>
      <w:r>
        <w:rPr>
          <w:rFonts w:cs="Times New Roman"/>
        </w:rPr>
        <w:t xml:space="preserve"> </w:t>
      </w:r>
      <w:r w:rsidRPr="00567196">
        <w:rPr>
          <w:rFonts w:cs="Times New Roman"/>
          <w:szCs w:val="24"/>
        </w:rPr>
        <w:t>Focus Strategy, Asset Quality Management, Football Clubs,</w:t>
      </w:r>
      <w:r w:rsidRPr="00567196">
        <w:rPr>
          <w:rFonts w:cs="Times New Roman"/>
          <w:szCs w:val="24"/>
        </w:rPr>
        <w:t xml:space="preserve"> Nigerian Football League</w:t>
      </w:r>
    </w:p>
    <w:p w:rsidR="00D712A9" w:rsidRDefault="00D712A9" w:rsidP="002D683D">
      <w:pPr>
        <w:spacing w:line="360" w:lineRule="auto"/>
        <w:jc w:val="left"/>
        <w:rPr>
          <w:b/>
        </w:rPr>
      </w:pPr>
    </w:p>
    <w:p w:rsidR="00D712A9" w:rsidRDefault="00D712A9" w:rsidP="002D683D">
      <w:pPr>
        <w:spacing w:line="360" w:lineRule="auto"/>
        <w:jc w:val="left"/>
        <w:rPr>
          <w:b/>
        </w:rPr>
      </w:pPr>
    </w:p>
    <w:p w:rsidR="00567196" w:rsidRDefault="00567196" w:rsidP="002D683D">
      <w:pPr>
        <w:spacing w:line="360" w:lineRule="auto"/>
        <w:jc w:val="left"/>
        <w:rPr>
          <w:b/>
        </w:rPr>
      </w:pPr>
    </w:p>
    <w:p w:rsidR="00567196" w:rsidRDefault="00567196" w:rsidP="002D683D">
      <w:pPr>
        <w:spacing w:line="360" w:lineRule="auto"/>
        <w:jc w:val="left"/>
        <w:rPr>
          <w:b/>
        </w:rPr>
      </w:pPr>
    </w:p>
    <w:p w:rsidR="00567196" w:rsidRDefault="00567196" w:rsidP="002D683D">
      <w:pPr>
        <w:spacing w:line="360" w:lineRule="auto"/>
        <w:jc w:val="left"/>
        <w:rPr>
          <w:b/>
        </w:rPr>
      </w:pPr>
    </w:p>
    <w:p w:rsidR="002F47D1" w:rsidRDefault="00D712A9" w:rsidP="002D683D">
      <w:pPr>
        <w:spacing w:line="360" w:lineRule="auto"/>
        <w:jc w:val="left"/>
        <w:rPr>
          <w:b/>
        </w:rPr>
      </w:pPr>
      <w:r>
        <w:rPr>
          <w:b/>
        </w:rPr>
        <w:lastRenderedPageBreak/>
        <w:t xml:space="preserve">1. </w:t>
      </w:r>
      <w:r w:rsidR="002F47D1" w:rsidRPr="002F47D1">
        <w:rPr>
          <w:b/>
        </w:rPr>
        <w:t>INTRODUCTION</w:t>
      </w:r>
    </w:p>
    <w:p w:rsidR="00004F9C" w:rsidRDefault="00004F9C" w:rsidP="002D683D">
      <w:pPr>
        <w:spacing w:line="360" w:lineRule="auto"/>
      </w:pPr>
      <w:r>
        <w:t xml:space="preserve">In the realm of sports, particularly football, the coexistence of athletic prowess and financial viability presents a unique challenge that sets it apart from other industries. As organizations, football clubs share the common objective of achieving success, both on the field and in business operations. This distinctive duality underscores the importance of balancing on-field performance with off-field financial management, making sports economics a fascinating area of study (Chadwick, 2019; </w:t>
      </w:r>
      <w:proofErr w:type="spellStart"/>
      <w:r>
        <w:t>Santeri</w:t>
      </w:r>
      <w:proofErr w:type="spellEnd"/>
      <w:r>
        <w:t>, 2018).</w:t>
      </w:r>
      <w:r w:rsidR="002D683D">
        <w:t xml:space="preserve"> </w:t>
      </w:r>
      <w:r>
        <w:t>Football, being one of the most beloved sports globally, holds immense cultural significance and draws unparalleled attention from people worldwide. Its ability to unite individuals across borders, cultures, and ideologies underscores its universal appeal. In Nigeria, the football league stands as a prominent sports entity, attracting a growing number of fans, sponsors, and investors</w:t>
      </w:r>
      <w:r w:rsidR="002D683D">
        <w:t xml:space="preserve"> (</w:t>
      </w:r>
      <w:proofErr w:type="spellStart"/>
      <w:r w:rsidR="002D683D">
        <w:t>Anyanwu</w:t>
      </w:r>
      <w:proofErr w:type="spellEnd"/>
      <w:r w:rsidR="002D683D">
        <w:t xml:space="preserve"> </w:t>
      </w:r>
      <w:r w:rsidR="002D683D">
        <w:t xml:space="preserve">and </w:t>
      </w:r>
      <w:proofErr w:type="spellStart"/>
      <w:r w:rsidR="002D683D">
        <w:t>Nnadozie</w:t>
      </w:r>
      <w:proofErr w:type="spellEnd"/>
      <w:r w:rsidR="002D683D">
        <w:t>, 2018)</w:t>
      </w:r>
      <w:r>
        <w:t>. However, amid its popularity, the league faces stiff competition from other sports leagues, necessitating the development of effective strategies to maintain its competitiveness (Chadwick, 2019).</w:t>
      </w:r>
    </w:p>
    <w:p w:rsidR="00004F9C" w:rsidRDefault="00004F9C" w:rsidP="002D683D">
      <w:pPr>
        <w:spacing w:line="360" w:lineRule="auto"/>
      </w:pPr>
      <w:r>
        <w:t>Despite the growth and development witnessed by the Nigerian football league, there remains a lack of research focusing on its competitive strategy and financial appraisal</w:t>
      </w:r>
      <w:r w:rsidR="002D683D">
        <w:t xml:space="preserve"> (</w:t>
      </w:r>
      <w:proofErr w:type="spellStart"/>
      <w:r w:rsidR="002D683D">
        <w:rPr>
          <w:rFonts w:cs="Times New Roman"/>
          <w:szCs w:val="24"/>
        </w:rPr>
        <w:t>Appleyard</w:t>
      </w:r>
      <w:proofErr w:type="spellEnd"/>
      <w:r w:rsidR="002D683D">
        <w:rPr>
          <w:rFonts w:cs="Times New Roman"/>
          <w:szCs w:val="24"/>
        </w:rPr>
        <w:t xml:space="preserve"> </w:t>
      </w:r>
      <w:r w:rsidR="002D683D">
        <w:rPr>
          <w:rFonts w:cs="Times New Roman"/>
          <w:szCs w:val="24"/>
        </w:rPr>
        <w:t>and</w:t>
      </w:r>
      <w:r w:rsidR="002D683D" w:rsidRPr="00F173C5">
        <w:rPr>
          <w:rFonts w:cs="Times New Roman"/>
          <w:szCs w:val="24"/>
        </w:rPr>
        <w:t xml:space="preserve"> Field</w:t>
      </w:r>
      <w:r w:rsidR="002D683D">
        <w:rPr>
          <w:rFonts w:cs="Times New Roman"/>
          <w:szCs w:val="24"/>
        </w:rPr>
        <w:t>, 2018</w:t>
      </w:r>
      <w:r w:rsidR="002D683D">
        <w:t>)</w:t>
      </w:r>
      <w:r>
        <w:t>. This gap in knowledge inhibits the league's ability to assess its financial stability, attract investments, and enhance its performance. As such, a comprehensive analysis of the league's financial management and competitive strategy is imperative for its sustainability and success (Deloitte, 2021).</w:t>
      </w:r>
      <w:r w:rsidR="002D683D">
        <w:t xml:space="preserve"> </w:t>
      </w:r>
      <w:r>
        <w:t>The financial landscape of football clubs, both globally and within Nigeria, has evolved significantly in recent years. While European club football leads in financial growth, Nigerian football clubs grapple with financial challenges, highlighting the need for a deeper understanding of asset quality management and competitive strategies within the Nigerian context (</w:t>
      </w:r>
      <w:proofErr w:type="spellStart"/>
      <w:r>
        <w:t>Aiyetan</w:t>
      </w:r>
      <w:proofErr w:type="spellEnd"/>
      <w:r>
        <w:t xml:space="preserve"> &amp; </w:t>
      </w:r>
      <w:proofErr w:type="spellStart"/>
      <w:r>
        <w:t>Oyewunmi</w:t>
      </w:r>
      <w:proofErr w:type="spellEnd"/>
      <w:r>
        <w:t>, 2018).</w:t>
      </w:r>
    </w:p>
    <w:p w:rsidR="00004F9C" w:rsidRDefault="00004F9C" w:rsidP="002D683D">
      <w:pPr>
        <w:spacing w:line="360" w:lineRule="auto"/>
      </w:pPr>
      <w:r>
        <w:t>The Nigerian football league is experiencing rapid growth, attracting increased attention from fans, sponsors, and investors</w:t>
      </w:r>
      <w:r w:rsidR="002D683D">
        <w:t xml:space="preserve"> (</w:t>
      </w:r>
      <w:proofErr w:type="spellStart"/>
      <w:r w:rsidR="002D683D">
        <w:rPr>
          <w:rFonts w:cs="Times New Roman"/>
          <w:szCs w:val="24"/>
        </w:rPr>
        <w:t>Ayorinde</w:t>
      </w:r>
      <w:proofErr w:type="spellEnd"/>
      <w:r w:rsidR="002D683D">
        <w:rPr>
          <w:rFonts w:cs="Times New Roman"/>
          <w:szCs w:val="24"/>
        </w:rPr>
        <w:t xml:space="preserve"> </w:t>
      </w:r>
      <w:r w:rsidR="00D712A9" w:rsidRPr="00D712A9">
        <w:rPr>
          <w:rFonts w:cs="Times New Roman"/>
          <w:i/>
          <w:szCs w:val="24"/>
        </w:rPr>
        <w:t>et al</w:t>
      </w:r>
      <w:r w:rsidR="002D683D">
        <w:rPr>
          <w:rFonts w:cs="Times New Roman"/>
          <w:szCs w:val="24"/>
        </w:rPr>
        <w:t>., 2016</w:t>
      </w:r>
      <w:r w:rsidR="002D683D">
        <w:t>)</w:t>
      </w:r>
      <w:r>
        <w:t>. With this surge in interest comes heightened competition among clubs, necessitating the adoption of effective competitive strategies and robust financial management practices. However, despite the importance of combining sporting success with financial stability, there exists a gap in research concerning the competitive strategy and financial appraisal of football clubs in the Nigerian context.</w:t>
      </w:r>
      <w:r w:rsidR="002D683D">
        <w:t xml:space="preserve"> </w:t>
      </w:r>
      <w:r>
        <w:t xml:space="preserve">The evolution of football clubs into profit-seeking entities has introduced new challenges, requiring a </w:t>
      </w:r>
      <w:r>
        <w:lastRenderedPageBreak/>
        <w:t>shift from short-term strategies focused solely on on-field success to comprehensive long-term strategies aimed at achieving both sporting and financial objectives. While parallels can be drawn between football clubs and profit-oriented organizations, the application of business strategic management theories to football club management remains underexplored, particularly in the Nigerian football league.</w:t>
      </w:r>
    </w:p>
    <w:p w:rsidR="00004F9C" w:rsidRDefault="00004F9C" w:rsidP="002D683D">
      <w:pPr>
        <w:spacing w:line="360" w:lineRule="auto"/>
      </w:pPr>
      <w:r>
        <w:t xml:space="preserve">Therefore, this study aims to address this gap by examining </w:t>
      </w:r>
      <w:r w:rsidR="002D683D" w:rsidRPr="002D683D">
        <w:t xml:space="preserve">the </w:t>
      </w:r>
      <w:r w:rsidR="002D683D" w:rsidRPr="002D683D">
        <w:rPr>
          <w:rFonts w:cs="Times New Roman"/>
          <w:szCs w:val="24"/>
        </w:rPr>
        <w:t>effect of focus strategy on the asset quality management of football clubs in the Nigerian football league</w:t>
      </w:r>
      <w:r>
        <w:t xml:space="preserve">. </w:t>
      </w:r>
      <w:r w:rsidR="002D683D">
        <w:t xml:space="preserve">Identifying </w:t>
      </w:r>
      <w:r>
        <w:t>factors influencing the league's success and shortcomings in financial management, this research seeks to provide valuable insights to league management, stakeholders, and investors. Ultimately, this study aims to contribute to the sustainability and success of the Nigerian football league by facilitating informed decision-making processes.</w:t>
      </w:r>
    </w:p>
    <w:p w:rsidR="00C11672" w:rsidRDefault="00D712A9" w:rsidP="002D683D">
      <w:pPr>
        <w:spacing w:line="360" w:lineRule="auto"/>
        <w:rPr>
          <w:b/>
        </w:rPr>
      </w:pPr>
      <w:r>
        <w:rPr>
          <w:b/>
        </w:rPr>
        <w:t xml:space="preserve">2. </w:t>
      </w:r>
      <w:r w:rsidR="00C11672" w:rsidRPr="00C11672">
        <w:rPr>
          <w:b/>
        </w:rPr>
        <w:t>LITERATURE REVIEW</w:t>
      </w:r>
    </w:p>
    <w:p w:rsidR="007F0DCE" w:rsidRPr="007F0DCE" w:rsidRDefault="00C11672" w:rsidP="002D683D">
      <w:pPr>
        <w:spacing w:line="360" w:lineRule="auto"/>
        <w:rPr>
          <w:b/>
        </w:rPr>
      </w:pPr>
      <w:r w:rsidRPr="00C11672">
        <w:rPr>
          <w:b/>
        </w:rPr>
        <w:t>Conceptual Review</w:t>
      </w:r>
    </w:p>
    <w:p w:rsidR="007F0DCE" w:rsidRPr="007F0DCE" w:rsidRDefault="007F0DCE" w:rsidP="002D683D">
      <w:pPr>
        <w:spacing w:line="360" w:lineRule="auto"/>
        <w:rPr>
          <w:b/>
        </w:rPr>
      </w:pPr>
      <w:r w:rsidRPr="007F0DCE">
        <w:rPr>
          <w:b/>
        </w:rPr>
        <w:t>Football</w:t>
      </w:r>
    </w:p>
    <w:p w:rsidR="007F0DCE" w:rsidRDefault="007F0DCE" w:rsidP="002D683D">
      <w:pPr>
        <w:spacing w:line="360" w:lineRule="auto"/>
      </w:pPr>
      <w:r>
        <w:t>Football is not just a sport; it's a cultural phenomenon that transcends borders and unites people worldwide</w:t>
      </w:r>
      <w:r w:rsidR="002D683D">
        <w:t xml:space="preserve"> (</w:t>
      </w:r>
      <w:proofErr w:type="spellStart"/>
      <w:r w:rsidR="002D683D" w:rsidRPr="00F173C5">
        <w:rPr>
          <w:rFonts w:cs="Times New Roman"/>
          <w:bCs/>
          <w:iCs/>
          <w:szCs w:val="24"/>
        </w:rPr>
        <w:t>Bednář</w:t>
      </w:r>
      <w:proofErr w:type="spellEnd"/>
      <w:r w:rsidR="002D683D">
        <w:rPr>
          <w:rFonts w:cs="Times New Roman"/>
          <w:bCs/>
          <w:iCs/>
          <w:szCs w:val="24"/>
        </w:rPr>
        <w:t>, 2020</w:t>
      </w:r>
      <w:r w:rsidR="002D683D">
        <w:t>)</w:t>
      </w:r>
      <w:r>
        <w:t>. Originating in Britain, it has evolved over centuries, becoming deeply ingrained in societies across the globe. Beyond its recreational value, football has significant economic implications, driving industries such as broadcasting, merchandise, and tourism</w:t>
      </w:r>
      <w:r w:rsidR="002D683D">
        <w:t xml:space="preserve"> (</w:t>
      </w:r>
      <w:r w:rsidR="002D683D">
        <w:rPr>
          <w:rFonts w:eastAsia="Times New Roman" w:cs="Times New Roman"/>
          <w:szCs w:val="24"/>
        </w:rPr>
        <w:t xml:space="preserve">Bello and </w:t>
      </w:r>
      <w:proofErr w:type="spellStart"/>
      <w:r w:rsidR="002D683D" w:rsidRPr="00CA2D90">
        <w:rPr>
          <w:rFonts w:eastAsia="Times New Roman" w:cs="Times New Roman"/>
          <w:szCs w:val="24"/>
        </w:rPr>
        <w:t>Aremu</w:t>
      </w:r>
      <w:proofErr w:type="spellEnd"/>
      <w:r w:rsidR="002D683D">
        <w:rPr>
          <w:rFonts w:eastAsia="Times New Roman" w:cs="Times New Roman"/>
          <w:szCs w:val="24"/>
        </w:rPr>
        <w:t>, 2020</w:t>
      </w:r>
      <w:r w:rsidR="002D683D">
        <w:t>)</w:t>
      </w:r>
      <w:r>
        <w:t>. Understanding the historical roots and societal impact of football is crucial for contextualizing its role in various regions, including Nigeria.</w:t>
      </w:r>
    </w:p>
    <w:p w:rsidR="007F0DCE" w:rsidRDefault="007F0DCE" w:rsidP="002D683D">
      <w:pPr>
        <w:spacing w:line="360" w:lineRule="auto"/>
      </w:pPr>
      <w:r w:rsidRPr="007F0DCE">
        <w:rPr>
          <w:b/>
        </w:rPr>
        <w:t>The Experience of Europe in Footbal</w:t>
      </w:r>
      <w:r>
        <w:t>l</w:t>
      </w:r>
    </w:p>
    <w:p w:rsidR="007F0DCE" w:rsidRDefault="007F0DCE" w:rsidP="002D683D">
      <w:pPr>
        <w:spacing w:line="360" w:lineRule="auto"/>
      </w:pPr>
      <w:r>
        <w:t>Europe has played a pivotal role in shaping the global landscape of football. The Europeanization of football refers to the process by which European norms, competitions, and player mobility have become central to the sport's evolution</w:t>
      </w:r>
      <w:r w:rsidR="002D683D">
        <w:t xml:space="preserve"> (</w:t>
      </w:r>
      <w:proofErr w:type="spellStart"/>
      <w:r w:rsidR="002D683D" w:rsidRPr="00F173C5">
        <w:rPr>
          <w:rFonts w:cs="Times New Roman"/>
          <w:bCs/>
          <w:iCs/>
          <w:szCs w:val="24"/>
        </w:rPr>
        <w:t>Chiweshe</w:t>
      </w:r>
      <w:proofErr w:type="spellEnd"/>
      <w:r w:rsidR="002D683D">
        <w:rPr>
          <w:rFonts w:cs="Times New Roman"/>
          <w:bCs/>
          <w:iCs/>
          <w:szCs w:val="24"/>
        </w:rPr>
        <w:t>, 2020</w:t>
      </w:r>
      <w:r w:rsidR="002D683D">
        <w:t>)</w:t>
      </w:r>
      <w:r>
        <w:t>. Initially met with skepticism, changes in football administration and structure have now become integral to the game's fabric, influencing practices worldwide.</w:t>
      </w:r>
    </w:p>
    <w:p w:rsidR="002D683D" w:rsidRDefault="002D683D" w:rsidP="002D683D">
      <w:pPr>
        <w:spacing w:line="360" w:lineRule="auto"/>
        <w:rPr>
          <w:b/>
        </w:rPr>
      </w:pPr>
    </w:p>
    <w:p w:rsidR="00567196" w:rsidRDefault="00567196" w:rsidP="002D683D">
      <w:pPr>
        <w:spacing w:line="360" w:lineRule="auto"/>
        <w:rPr>
          <w:b/>
        </w:rPr>
      </w:pPr>
    </w:p>
    <w:p w:rsidR="007F0DCE" w:rsidRPr="007F0DCE" w:rsidRDefault="007F0DCE" w:rsidP="002D683D">
      <w:pPr>
        <w:spacing w:line="360" w:lineRule="auto"/>
        <w:rPr>
          <w:b/>
        </w:rPr>
      </w:pPr>
      <w:r w:rsidRPr="007F0DCE">
        <w:rPr>
          <w:b/>
        </w:rPr>
        <w:lastRenderedPageBreak/>
        <w:t>Development of Football in Nigeria</w:t>
      </w:r>
    </w:p>
    <w:p w:rsidR="007F0DCE" w:rsidRDefault="007F0DCE" w:rsidP="002D683D">
      <w:pPr>
        <w:spacing w:line="360" w:lineRule="auto"/>
      </w:pPr>
      <w:r>
        <w:t>In Nigeria, football has a rich history dating back to British colonial rule. The game gained rapid acceptance, leading to the formation of numerous clubs and competitions. Nigerian players aspire to compete in foreign leagues, contributing to the country's reputation in global football</w:t>
      </w:r>
      <w:r w:rsidR="002D683D">
        <w:t xml:space="preserve"> (</w:t>
      </w:r>
      <w:r w:rsidR="002D683D">
        <w:rPr>
          <w:rFonts w:cs="Times New Roman"/>
          <w:bCs/>
          <w:iCs/>
          <w:szCs w:val="24"/>
        </w:rPr>
        <w:t>Chadwick</w:t>
      </w:r>
      <w:r w:rsidR="002D683D">
        <w:rPr>
          <w:rFonts w:cs="Times New Roman"/>
          <w:bCs/>
          <w:iCs/>
          <w:szCs w:val="24"/>
        </w:rPr>
        <w:t>, 2019</w:t>
      </w:r>
      <w:r w:rsidR="002D683D">
        <w:t>)</w:t>
      </w:r>
      <w:r>
        <w:t>. However, challenges such as political interference and commercial exploitation underscore the complex dynamics of football development in Nigeria.</w:t>
      </w:r>
    </w:p>
    <w:p w:rsidR="007F0DCE" w:rsidRPr="007F0DCE" w:rsidRDefault="007F0DCE" w:rsidP="002D683D">
      <w:pPr>
        <w:spacing w:line="360" w:lineRule="auto"/>
        <w:rPr>
          <w:b/>
        </w:rPr>
      </w:pPr>
      <w:r w:rsidRPr="007F0DCE">
        <w:rPr>
          <w:b/>
        </w:rPr>
        <w:t>Strategy as a Concept</w:t>
      </w:r>
    </w:p>
    <w:p w:rsidR="007F0DCE" w:rsidRDefault="007F0DCE" w:rsidP="002D683D">
      <w:pPr>
        <w:spacing w:line="360" w:lineRule="auto"/>
      </w:pPr>
      <w:r>
        <w:t>In football clubs, strategy is more than just a plan; it's a roadmap for long-term success. It involves defining the club's business objectives, leveraging core competencies, ensuring organizational integration, and maintaining consistency in approach</w:t>
      </w:r>
      <w:r w:rsidR="002D683D">
        <w:t xml:space="preserve"> (</w:t>
      </w:r>
      <w:proofErr w:type="spellStart"/>
      <w:r w:rsidR="002D683D" w:rsidRPr="00F173C5">
        <w:rPr>
          <w:rFonts w:cs="Times New Roman"/>
          <w:szCs w:val="24"/>
        </w:rPr>
        <w:t>Chuka</w:t>
      </w:r>
      <w:proofErr w:type="spellEnd"/>
      <w:r w:rsidR="002D683D">
        <w:rPr>
          <w:rFonts w:cs="Times New Roman"/>
          <w:szCs w:val="24"/>
        </w:rPr>
        <w:t>, 2020</w:t>
      </w:r>
      <w:r w:rsidR="002D683D">
        <w:t>)</w:t>
      </w:r>
      <w:r>
        <w:t>. Strategic decision-making requires foresight, adaptability, and a keen understanding of market dynamics.</w:t>
      </w:r>
    </w:p>
    <w:p w:rsidR="007F0DCE" w:rsidRPr="007F0DCE" w:rsidRDefault="007F0DCE" w:rsidP="002D683D">
      <w:pPr>
        <w:spacing w:line="360" w:lineRule="auto"/>
        <w:rPr>
          <w:b/>
        </w:rPr>
      </w:pPr>
      <w:r w:rsidRPr="007F0DCE">
        <w:rPr>
          <w:b/>
        </w:rPr>
        <w:t xml:space="preserve">Competitive Intelligence </w:t>
      </w:r>
      <w:proofErr w:type="spellStart"/>
      <w:r w:rsidRPr="007F0DCE">
        <w:rPr>
          <w:b/>
        </w:rPr>
        <w:t>vs</w:t>
      </w:r>
      <w:proofErr w:type="spellEnd"/>
      <w:r w:rsidRPr="007F0DCE">
        <w:rPr>
          <w:b/>
        </w:rPr>
        <w:t xml:space="preserve"> Football Club Strategy</w:t>
      </w:r>
    </w:p>
    <w:p w:rsidR="007F0DCE" w:rsidRDefault="007F0DCE" w:rsidP="002D683D">
      <w:pPr>
        <w:spacing w:line="360" w:lineRule="auto"/>
      </w:pPr>
      <w:r>
        <w:t>Strategic decision-making in football clubs involves analyzing competitive forces, industry trends, and internal capabilities. Different managerial approaches and information sources contribute to the formulation of effective strategies</w:t>
      </w:r>
      <w:r w:rsidR="002D683D">
        <w:t xml:space="preserve"> (</w:t>
      </w:r>
      <w:r w:rsidR="002D683D" w:rsidRPr="00A335AD">
        <w:rPr>
          <w:rFonts w:cs="Times New Roman"/>
          <w:szCs w:val="24"/>
        </w:rPr>
        <w:t>Darby</w:t>
      </w:r>
      <w:r w:rsidR="002D683D">
        <w:rPr>
          <w:rFonts w:cs="Times New Roman"/>
          <w:szCs w:val="24"/>
        </w:rPr>
        <w:t>, 2018</w:t>
      </w:r>
      <w:r w:rsidR="002D683D">
        <w:t>)</w:t>
      </w:r>
      <w:r>
        <w:t xml:space="preserve">. </w:t>
      </w:r>
      <w:r w:rsidR="002D683D">
        <w:t xml:space="preserve">Understanding </w:t>
      </w:r>
      <w:r>
        <w:t>market dynamics and leveraging competitive intelligence, clubs can gain a strategic advantage over their rivals.</w:t>
      </w:r>
    </w:p>
    <w:p w:rsidR="007F0DCE" w:rsidRPr="007F0DCE" w:rsidRDefault="007F0DCE" w:rsidP="002D683D">
      <w:pPr>
        <w:spacing w:line="360" w:lineRule="auto"/>
        <w:rPr>
          <w:b/>
        </w:rPr>
      </w:pPr>
      <w:r w:rsidRPr="007F0DCE">
        <w:rPr>
          <w:b/>
        </w:rPr>
        <w:t>The Economic Profitability of Football Clubs</w:t>
      </w:r>
    </w:p>
    <w:p w:rsidR="007F0DCE" w:rsidRDefault="007F0DCE" w:rsidP="002D683D">
      <w:pPr>
        <w:spacing w:line="360" w:lineRule="auto"/>
      </w:pPr>
      <w:r>
        <w:t>Football clubs seek economic profitability by maximizing revenue streams, optimizing resource allocation, and capitalizing on market opportunities. Imperfections in information provide avenues for clubs to differentiate themselves and achieve sustained profitability. Understanding the economic dynamics of football clubs is essential for assessing their financial performance and long-term viability.</w:t>
      </w:r>
    </w:p>
    <w:p w:rsidR="007F0DCE" w:rsidRPr="007F0DCE" w:rsidRDefault="007F0DCE" w:rsidP="002D683D">
      <w:pPr>
        <w:spacing w:line="360" w:lineRule="auto"/>
        <w:rPr>
          <w:b/>
        </w:rPr>
      </w:pPr>
      <w:r w:rsidRPr="007F0DCE">
        <w:rPr>
          <w:b/>
        </w:rPr>
        <w:t>Information as a Resource for the Differentiation of Football Clubs</w:t>
      </w:r>
    </w:p>
    <w:p w:rsidR="007F0DCE" w:rsidRDefault="007F0DCE" w:rsidP="002D683D">
      <w:pPr>
        <w:spacing w:line="360" w:lineRule="auto"/>
      </w:pPr>
      <w:r>
        <w:t>In today's competitive landscape, information is a valuable resource for football clubs seeking differentiation</w:t>
      </w:r>
      <w:r w:rsidR="002D683D">
        <w:t xml:space="preserve"> (</w:t>
      </w:r>
      <w:proofErr w:type="spellStart"/>
      <w:r w:rsidR="002D683D" w:rsidRPr="00F173C5">
        <w:rPr>
          <w:rFonts w:cs="Times New Roman"/>
          <w:szCs w:val="24"/>
        </w:rPr>
        <w:t>Echevarria</w:t>
      </w:r>
      <w:proofErr w:type="spellEnd"/>
      <w:r w:rsidR="002D683D">
        <w:rPr>
          <w:rFonts w:cs="Times New Roman"/>
          <w:szCs w:val="24"/>
        </w:rPr>
        <w:t>, 2018</w:t>
      </w:r>
      <w:r w:rsidR="002D683D">
        <w:t>)</w:t>
      </w:r>
      <w:r>
        <w:t>. Whether as a tangible asset, a strategic tool, or a social construct, information enables clubs to develop unique strategies, anticipate market trends, and gain a competitive edge. Effective information management is essential for navigating the complexities of modern football business.</w:t>
      </w:r>
    </w:p>
    <w:p w:rsidR="007F0DCE" w:rsidRPr="007F0DCE" w:rsidRDefault="007F0DCE" w:rsidP="002D683D">
      <w:pPr>
        <w:spacing w:line="360" w:lineRule="auto"/>
        <w:rPr>
          <w:b/>
        </w:rPr>
      </w:pPr>
      <w:r w:rsidRPr="007F0DCE">
        <w:rPr>
          <w:b/>
        </w:rPr>
        <w:lastRenderedPageBreak/>
        <w:t xml:space="preserve"> The Information and Strategy of Football Clubs</w:t>
      </w:r>
    </w:p>
    <w:p w:rsidR="007F0DCE" w:rsidRDefault="007F0DCE" w:rsidP="002D683D">
      <w:pPr>
        <w:spacing w:line="360" w:lineRule="auto"/>
      </w:pPr>
      <w:r>
        <w:t>Strategic analysis in football clubs involves studying competitive dynamics, market trends, and potential risks to formulate effective strategies</w:t>
      </w:r>
      <w:r w:rsidR="002D683D">
        <w:t xml:space="preserve"> (</w:t>
      </w:r>
      <w:proofErr w:type="spellStart"/>
      <w:r w:rsidR="002D683D">
        <w:t>Ezeuduji</w:t>
      </w:r>
      <w:proofErr w:type="spellEnd"/>
      <w:r w:rsidR="002D683D">
        <w:t>, 2018)</w:t>
      </w:r>
      <w:r>
        <w:t>. Models such as Porter's Five Forces and the Harvard Post-80 School provide frameworks for understanding and navigating competitive environments. By leveraging strategic information and adopting a proactive approach to decision-making, football clubs can position themselves for long-term success.</w:t>
      </w:r>
    </w:p>
    <w:p w:rsidR="007F0DCE" w:rsidRPr="007F0DCE" w:rsidRDefault="007F0DCE" w:rsidP="002D683D">
      <w:pPr>
        <w:spacing w:line="360" w:lineRule="auto"/>
        <w:rPr>
          <w:b/>
        </w:rPr>
      </w:pPr>
      <w:r w:rsidRPr="007F0DCE">
        <w:rPr>
          <w:b/>
        </w:rPr>
        <w:t>Theoretical Review</w:t>
      </w:r>
    </w:p>
    <w:p w:rsidR="007F0DCE" w:rsidRPr="007F0DCE" w:rsidRDefault="007F0DCE" w:rsidP="002D683D">
      <w:pPr>
        <w:spacing w:line="360" w:lineRule="auto"/>
        <w:rPr>
          <w:b/>
        </w:rPr>
      </w:pPr>
      <w:r w:rsidRPr="007F0DCE">
        <w:rPr>
          <w:b/>
        </w:rPr>
        <w:t>Theory of Competitive Advantage</w:t>
      </w:r>
    </w:p>
    <w:p w:rsidR="007F0DCE" w:rsidRDefault="007F0DCE" w:rsidP="002D683D">
      <w:pPr>
        <w:spacing w:line="360" w:lineRule="auto"/>
      </w:pPr>
      <w:r>
        <w:t>The theory of competitive advantage, as articulated by Porter, emphasizes the importance of national productivity and the unique determinants that contribute to a country's competitive edge in various industries</w:t>
      </w:r>
      <w:r w:rsidR="002D683D">
        <w:t xml:space="preserve"> (</w:t>
      </w:r>
      <w:r w:rsidR="002D683D">
        <w:rPr>
          <w:rFonts w:cs="Times New Roman"/>
          <w:szCs w:val="24"/>
        </w:rPr>
        <w:t>Porter, 1985</w:t>
      </w:r>
      <w:r w:rsidR="002D683D">
        <w:t>)</w:t>
      </w:r>
      <w:r>
        <w:t>. The "diamond" model proposed by Porter identifies four key determinants: factorial determinants, demand determinants, up and downstream industries, and the strategy and structure of companies. These determinants interact with each other and are influenced by chance and governmental policy. In the context of the Nigerian football league, this theory can be applied to analyze how clubs gain competitive advantage through factors such as human resources, infrastructure, and strategic management practices.</w:t>
      </w:r>
    </w:p>
    <w:p w:rsidR="007F0DCE" w:rsidRPr="007F0DCE" w:rsidRDefault="007F0DCE" w:rsidP="002D683D">
      <w:pPr>
        <w:spacing w:line="360" w:lineRule="auto"/>
        <w:rPr>
          <w:b/>
        </w:rPr>
      </w:pPr>
      <w:r w:rsidRPr="007F0DCE">
        <w:rPr>
          <w:b/>
        </w:rPr>
        <w:t>Critical Theory</w:t>
      </w:r>
    </w:p>
    <w:p w:rsidR="007F0DCE" w:rsidRDefault="007F0DCE" w:rsidP="002D683D">
      <w:pPr>
        <w:spacing w:line="360" w:lineRule="auto"/>
      </w:pPr>
      <w:r>
        <w:t>Critical theory is concerned with exposing power dynamics and conflicts within societal structures</w:t>
      </w:r>
      <w:r w:rsidR="002D683D">
        <w:t xml:space="preserve"> (</w:t>
      </w:r>
      <w:proofErr w:type="spellStart"/>
      <w:r w:rsidR="002D683D" w:rsidRPr="00F173C5">
        <w:rPr>
          <w:rFonts w:cs="Times New Roman"/>
          <w:szCs w:val="24"/>
        </w:rPr>
        <w:t>Fagbadebo</w:t>
      </w:r>
      <w:proofErr w:type="spellEnd"/>
      <w:r w:rsidR="002D683D">
        <w:rPr>
          <w:rFonts w:cs="Times New Roman"/>
          <w:szCs w:val="24"/>
        </w:rPr>
        <w:t>, 2017</w:t>
      </w:r>
      <w:r w:rsidR="002D683D">
        <w:t>)</w:t>
      </w:r>
      <w:r>
        <w:t>. In the context of African football, critical theory has been used to examine issues such as the relationship between international football organizations like FIFA and local football associations, player migration, corruption, and governance challenges. Applying critical theory to the Nigerian football league allows for an analysis of power relations between stakeholders, including government bodies, club owners, players, and fans, and how these dynamics impact financial appraisal and competitive strategy.</w:t>
      </w:r>
    </w:p>
    <w:p w:rsidR="007F0DCE" w:rsidRPr="007F0DCE" w:rsidRDefault="007F0DCE" w:rsidP="002D683D">
      <w:pPr>
        <w:spacing w:line="360" w:lineRule="auto"/>
        <w:rPr>
          <w:b/>
        </w:rPr>
      </w:pPr>
      <w:r w:rsidRPr="007F0DCE">
        <w:rPr>
          <w:b/>
        </w:rPr>
        <w:t>Economic Theory of Professional Sports Leagues</w:t>
      </w:r>
    </w:p>
    <w:p w:rsidR="007F0DCE" w:rsidRDefault="007F0DCE" w:rsidP="002D683D">
      <w:pPr>
        <w:spacing w:line="360" w:lineRule="auto"/>
      </w:pPr>
      <w:r>
        <w:t>The economic theory of professional sports leagues explores the unique characteristics of sports industries, particularly team sports, and the factors influencing competitive inequality within leagues</w:t>
      </w:r>
      <w:r w:rsidR="002D683D">
        <w:t xml:space="preserve"> (</w:t>
      </w:r>
      <w:proofErr w:type="spellStart"/>
      <w:r w:rsidR="002D683D">
        <w:rPr>
          <w:rFonts w:cs="Times New Roman"/>
          <w:szCs w:val="24"/>
        </w:rPr>
        <w:t>Floris</w:t>
      </w:r>
      <w:proofErr w:type="spellEnd"/>
      <w:r w:rsidR="002D683D">
        <w:rPr>
          <w:rFonts w:cs="Times New Roman"/>
          <w:szCs w:val="24"/>
        </w:rPr>
        <w:t xml:space="preserve"> </w:t>
      </w:r>
      <w:r w:rsidR="002D683D" w:rsidRPr="00F173C5">
        <w:rPr>
          <w:rFonts w:cs="Times New Roman"/>
          <w:szCs w:val="24"/>
        </w:rPr>
        <w:t>and Jan</w:t>
      </w:r>
      <w:r w:rsidR="002D683D">
        <w:rPr>
          <w:rFonts w:cs="Times New Roman"/>
          <w:szCs w:val="24"/>
        </w:rPr>
        <w:t>, 2017</w:t>
      </w:r>
      <w:r w:rsidR="002D683D">
        <w:t>)</w:t>
      </w:r>
      <w:r>
        <w:t xml:space="preserve">. It compares different models of professional sports leagues, such as the North American model with salary caps and revenue sharing, to the Nigerian model with </w:t>
      </w:r>
      <w:r>
        <w:lastRenderedPageBreak/>
        <w:t>promotion and relegation systems. This theory can be applied to assess the revenue generation mechanisms, financial management practices, and competitive structures within the Nigerian football league, highlighting differences and similarities with other professional sports leagues worldwide.</w:t>
      </w:r>
    </w:p>
    <w:p w:rsidR="007F0DCE" w:rsidRDefault="007F0DCE" w:rsidP="002D683D">
      <w:pPr>
        <w:spacing w:line="360" w:lineRule="auto"/>
      </w:pPr>
      <w:r>
        <w:t>The theoretical review provides a robust foundation for analyzing the effect of focus strategy on asset quality management in Nigerian football clubs. By integrating insights from the theory of competitive advantage, critical theory, and the economic theory of professional sports leagues, researchers can gain a comprehensive understanding of the socio-economic dynamics shaping football management in Nigeria.</w:t>
      </w:r>
    </w:p>
    <w:p w:rsidR="007F0DCE" w:rsidRDefault="007F0DCE" w:rsidP="002D683D">
      <w:pPr>
        <w:spacing w:line="360" w:lineRule="auto"/>
        <w:rPr>
          <w:rFonts w:cs="Times New Roman"/>
          <w:b/>
          <w:szCs w:val="24"/>
        </w:rPr>
      </w:pPr>
      <w:r>
        <w:rPr>
          <w:rFonts w:cs="Times New Roman"/>
          <w:b/>
          <w:szCs w:val="24"/>
        </w:rPr>
        <w:t>Theoretical Framework</w:t>
      </w:r>
    </w:p>
    <w:p w:rsidR="007F0DCE" w:rsidRDefault="007F0DCE" w:rsidP="002D683D">
      <w:pPr>
        <w:spacing w:line="360" w:lineRule="auto"/>
      </w:pPr>
      <w:r w:rsidRPr="007F0DCE">
        <w:rPr>
          <w:rFonts w:cs="Times New Roman"/>
          <w:szCs w:val="24"/>
        </w:rPr>
        <w:t xml:space="preserve">In the course of the study, three theories were reviewed: the theory of competitive advantage, critical theory, and the economic theory of professional </w:t>
      </w:r>
      <w:r w:rsidRPr="007F0DCE">
        <w:t>sports Economic Theory of Professional Sports Leagues.</w:t>
      </w:r>
    </w:p>
    <w:p w:rsidR="007F0DCE" w:rsidRPr="007F0DCE" w:rsidRDefault="007F0DCE" w:rsidP="002D683D">
      <w:pPr>
        <w:spacing w:line="360" w:lineRule="auto"/>
      </w:pPr>
      <w:r w:rsidRPr="007F0DCE">
        <w:rPr>
          <w:rFonts w:eastAsia="Calibri" w:cs="Times New Roman"/>
          <w:noProof/>
          <w:szCs w:val="24"/>
        </w:rPr>
        <w:drawing>
          <wp:inline distT="0" distB="0" distL="0" distR="0" wp14:anchorId="34999291" wp14:editId="02988CC3">
            <wp:extent cx="5943600" cy="3729355"/>
            <wp:effectExtent l="0" t="285750" r="0" b="137795"/>
            <wp:docPr id="1" name="Diagram 1">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ve="http://schemas.openxmlformats.org/markup-compatibility/2006" id="{02BF3C4C-F178-F78C-0F1C-54EDB8E3FBF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7F0DCE" w:rsidRDefault="00646D4E" w:rsidP="002D683D">
      <w:pPr>
        <w:spacing w:line="360" w:lineRule="auto"/>
        <w:rPr>
          <w:rFonts w:cs="Times New Roman"/>
          <w:b/>
          <w:szCs w:val="24"/>
        </w:rPr>
      </w:pPr>
      <w:r>
        <w:rPr>
          <w:rFonts w:cs="Times New Roman"/>
          <w:b/>
          <w:szCs w:val="24"/>
        </w:rPr>
        <w:t>Source: Author’s Compilation, 2024</w:t>
      </w:r>
    </w:p>
    <w:p w:rsidR="00646D4E" w:rsidRPr="00646D4E" w:rsidRDefault="00646D4E" w:rsidP="002D683D">
      <w:pPr>
        <w:spacing w:line="360" w:lineRule="auto"/>
        <w:rPr>
          <w:b/>
        </w:rPr>
      </w:pPr>
      <w:r w:rsidRPr="00646D4E">
        <w:rPr>
          <w:b/>
        </w:rPr>
        <w:lastRenderedPageBreak/>
        <w:t>Empirical Review</w:t>
      </w:r>
    </w:p>
    <w:p w:rsidR="00646D4E" w:rsidRDefault="00646D4E" w:rsidP="002D683D">
      <w:pPr>
        <w:spacing w:line="360" w:lineRule="auto"/>
      </w:pPr>
      <w:r>
        <w:t>The Nigerian Football League (NFL) has experienced notable changes over time and has become a prominent entity in African football. This study examines the link between competitive strategy and financial assessment within the NFL. Initially, the league's focus was on nurturing grassroots talent, but there has been a shift towards a more professional approach adopted by clubs over time. The introduction of the Club Licensing System by the Nigerian Football Federation (NFF) has been instrumental in shaping clubs' competitive strategies, leading to increased competition and professionalism.</w:t>
      </w:r>
    </w:p>
    <w:p w:rsidR="00646D4E" w:rsidRDefault="00646D4E" w:rsidP="002D683D">
      <w:pPr>
        <w:spacing w:line="360" w:lineRule="auto"/>
      </w:pPr>
      <w:r>
        <w:t xml:space="preserve">Research on the financial performance of the NFL has garnered significant interest, with studies analyzing revenue sources, expenditure patterns, and overall financial sustainability. Studies by </w:t>
      </w:r>
      <w:proofErr w:type="spellStart"/>
      <w:r>
        <w:t>Olawale</w:t>
      </w:r>
      <w:proofErr w:type="spellEnd"/>
      <w:r>
        <w:t xml:space="preserve"> </w:t>
      </w:r>
      <w:r w:rsidR="00D712A9" w:rsidRPr="00D712A9">
        <w:rPr>
          <w:i/>
        </w:rPr>
        <w:t>et al</w:t>
      </w:r>
      <w:r>
        <w:t xml:space="preserve">. (2019) reveal that the NFL's revenue largely depends on government support, broadcasting rights, sponsorship, and </w:t>
      </w:r>
      <w:proofErr w:type="spellStart"/>
      <w:r>
        <w:t>matchday</w:t>
      </w:r>
      <w:proofErr w:type="spellEnd"/>
      <w:r>
        <w:t xml:space="preserve"> earnings. However, a substantial gap exists between league revenue and club expenses, posing financial challenges.</w:t>
      </w:r>
    </w:p>
    <w:p w:rsidR="00646D4E" w:rsidRDefault="00646D4E" w:rsidP="002D683D">
      <w:pPr>
        <w:spacing w:line="360" w:lineRule="auto"/>
      </w:pPr>
      <w:r>
        <w:t xml:space="preserve">Existing literature on the relationship between competitive strategy and financial appraisal in the NFL is limited. Studies by </w:t>
      </w:r>
      <w:proofErr w:type="spellStart"/>
      <w:r>
        <w:t>Onuoha</w:t>
      </w:r>
      <w:proofErr w:type="spellEnd"/>
      <w:r>
        <w:t xml:space="preserve"> and </w:t>
      </w:r>
      <w:proofErr w:type="spellStart"/>
      <w:r>
        <w:t>Okonkwo</w:t>
      </w:r>
      <w:proofErr w:type="spellEnd"/>
      <w:r>
        <w:t xml:space="preserve"> (2019) and </w:t>
      </w:r>
      <w:proofErr w:type="spellStart"/>
      <w:r>
        <w:t>Oluwole</w:t>
      </w:r>
      <w:proofErr w:type="spellEnd"/>
      <w:r>
        <w:t xml:space="preserve"> and </w:t>
      </w:r>
      <w:proofErr w:type="spellStart"/>
      <w:r>
        <w:t>Etefia</w:t>
      </w:r>
      <w:proofErr w:type="spellEnd"/>
      <w:r>
        <w:t xml:space="preserve"> (2018) suggest a positive correlation between a club's financial performance and its adoption of competitive strategies focused on professionalism, player development, marketing, and branding. However, more primary research involving data collection from clubs and stakeholders is needed to deepen understanding.</w:t>
      </w:r>
    </w:p>
    <w:p w:rsidR="00646D4E" w:rsidRDefault="00646D4E" w:rsidP="002D683D">
      <w:pPr>
        <w:spacing w:line="360" w:lineRule="auto"/>
      </w:pPr>
      <w:r>
        <w:t xml:space="preserve">Scholars have explored various aspects of </w:t>
      </w:r>
      <w:proofErr w:type="gramStart"/>
      <w:r>
        <w:t>football,</w:t>
      </w:r>
      <w:proofErr w:type="gramEnd"/>
      <w:r>
        <w:t xml:space="preserve"> including player productivity, competitiveness, and financial fair play regulations. Studies by Guy (2021), </w:t>
      </w:r>
      <w:proofErr w:type="spellStart"/>
      <w:r>
        <w:t>Lucía</w:t>
      </w:r>
      <w:proofErr w:type="spellEnd"/>
      <w:r>
        <w:t xml:space="preserve"> and </w:t>
      </w:r>
      <w:proofErr w:type="spellStart"/>
      <w:r>
        <w:t>Espitia</w:t>
      </w:r>
      <w:proofErr w:type="spellEnd"/>
      <w:r>
        <w:t xml:space="preserve"> (2016), and others utilize econometric approaches to analyze player performance, productivity, and competitiveness in football leagues. Additionally, research by </w:t>
      </w:r>
      <w:proofErr w:type="spellStart"/>
      <w:r>
        <w:t>Santeri</w:t>
      </w:r>
      <w:proofErr w:type="spellEnd"/>
      <w:r>
        <w:t xml:space="preserve"> (2018) and </w:t>
      </w:r>
      <w:proofErr w:type="spellStart"/>
      <w:r>
        <w:t>Calahorro</w:t>
      </w:r>
      <w:proofErr w:type="spellEnd"/>
      <w:r>
        <w:t xml:space="preserve"> </w:t>
      </w:r>
      <w:r w:rsidR="00D712A9" w:rsidRPr="00D712A9">
        <w:rPr>
          <w:i/>
        </w:rPr>
        <w:t>et al</w:t>
      </w:r>
      <w:r>
        <w:t>. (2022) examines the impact of financial fair play regulations on football club finances and sporting outcomes in European leagues, suggesting significant associations.</w:t>
      </w:r>
    </w:p>
    <w:p w:rsidR="00646D4E" w:rsidRDefault="00646D4E" w:rsidP="002D683D">
      <w:pPr>
        <w:spacing w:line="360" w:lineRule="auto"/>
      </w:pPr>
      <w:r>
        <w:t xml:space="preserve">Other studies focus on football culture, fan behavior, and league management. Research by </w:t>
      </w:r>
      <w:proofErr w:type="spellStart"/>
      <w:r>
        <w:t>Ebohon</w:t>
      </w:r>
      <w:proofErr w:type="spellEnd"/>
      <w:r>
        <w:t xml:space="preserve"> (2020) emphasizes football's role in fostering national unity and productivity, while James (2020) examines the role of the Nigerian Football Federation in resolving disputes and ensuring league stability. </w:t>
      </w:r>
      <w:proofErr w:type="spellStart"/>
      <w:r>
        <w:t>Okhuizen</w:t>
      </w:r>
      <w:proofErr w:type="spellEnd"/>
      <w:r>
        <w:t xml:space="preserve"> (2016) investigates the efficiency of football teams and their </w:t>
      </w:r>
      <w:r>
        <w:lastRenderedPageBreak/>
        <w:t xml:space="preserve">market value, while </w:t>
      </w:r>
      <w:proofErr w:type="spellStart"/>
      <w:r>
        <w:t>Okpala-Okaka</w:t>
      </w:r>
      <w:proofErr w:type="spellEnd"/>
      <w:r>
        <w:t xml:space="preserve"> (2020) compares newspaper coverage of the English Premier League and the Nigerian Premier League to assess fan interest.</w:t>
      </w:r>
    </w:p>
    <w:p w:rsidR="00646D4E" w:rsidRDefault="00646D4E" w:rsidP="002D683D">
      <w:pPr>
        <w:spacing w:line="360" w:lineRule="auto"/>
      </w:pPr>
      <w:r>
        <w:t>The empirical evidence suggests a complex relationship between competitive strategy, financial performance, and various factors influencing football clubs' management and sustainability in the Nigerian Football League. Further research, particularly primary studies involving stakeholders, is needed to enhance understanding and inform effective management strategies.</w:t>
      </w:r>
    </w:p>
    <w:p w:rsidR="00646D4E" w:rsidRPr="00646D4E" w:rsidRDefault="00D712A9" w:rsidP="002D683D">
      <w:pPr>
        <w:spacing w:line="360" w:lineRule="auto"/>
        <w:rPr>
          <w:b/>
        </w:rPr>
      </w:pPr>
      <w:r>
        <w:rPr>
          <w:b/>
        </w:rPr>
        <w:t xml:space="preserve">3. </w:t>
      </w:r>
      <w:r w:rsidR="00646D4E" w:rsidRPr="00646D4E">
        <w:rPr>
          <w:b/>
        </w:rPr>
        <w:t>METHODOLOGY</w:t>
      </w:r>
    </w:p>
    <w:p w:rsidR="007F0DCE" w:rsidRDefault="00646D4E" w:rsidP="002D683D">
      <w:pPr>
        <w:spacing w:line="360" w:lineRule="auto"/>
      </w:pPr>
      <w:r>
        <w:t xml:space="preserve">The main objective of this study was to </w:t>
      </w:r>
      <w:proofErr w:type="spellStart"/>
      <w:r>
        <w:t>analyse</w:t>
      </w:r>
      <w:proofErr w:type="spellEnd"/>
      <w:r w:rsidRPr="00646D4E">
        <w:t xml:space="preserve"> of the effect of focus strategy on the asset quality management of football clubs in the Nigerian football league</w:t>
      </w:r>
      <w:r w:rsidR="006F2767">
        <w:t>. The study area encompasses the intersection of sports management, competitive strategy, and financial appraisal, specifically focusing on the Nigerian Premier Football League (NPFL).</w:t>
      </w:r>
    </w:p>
    <w:p w:rsidR="00646D4E" w:rsidRDefault="00646D4E" w:rsidP="002D683D">
      <w:pPr>
        <w:spacing w:line="360" w:lineRule="auto"/>
        <w:rPr>
          <w:b/>
        </w:rPr>
      </w:pPr>
      <w:r w:rsidRPr="006F2767">
        <w:rPr>
          <w:b/>
        </w:rPr>
        <w:t>Data</w:t>
      </w:r>
      <w:r w:rsidR="006F2767" w:rsidRPr="006F2767">
        <w:rPr>
          <w:b/>
        </w:rPr>
        <w:t xml:space="preserve"> Collection</w:t>
      </w:r>
    </w:p>
    <w:p w:rsidR="006F2767" w:rsidRDefault="006F2767" w:rsidP="002D683D">
      <w:pPr>
        <w:spacing w:line="360" w:lineRule="auto"/>
      </w:pPr>
      <w:r>
        <w:t xml:space="preserve">For this study, data were gathered from primary sources using questionnaires as the main data collection tool. The questionnaires were designed in a close-ended format to streamline the data collection process efficiently. Employing a 5-point </w:t>
      </w:r>
      <w:proofErr w:type="spellStart"/>
      <w:r>
        <w:t>Likert</w:t>
      </w:r>
      <w:proofErr w:type="spellEnd"/>
      <w:r>
        <w:t xml:space="preserve"> scale, the questionnaire design was consistent with previous research methodologies to ensure the validity and reliability of the data collected. Each participating football club nominated respondents to partake in the survey. The questionnaire comprised two sections. Section A aimed to gather demographic information about the respondents, while Section B was tailored to address the specific objectives of the study regarding focus strategy and asset quality management in Nigerian Football League clubs.</w:t>
      </w:r>
    </w:p>
    <w:p w:rsidR="006F2767" w:rsidRDefault="006F2767" w:rsidP="002D683D">
      <w:pPr>
        <w:spacing w:line="360" w:lineRule="auto"/>
        <w:rPr>
          <w:b/>
        </w:rPr>
      </w:pPr>
      <w:r w:rsidRPr="006F2767">
        <w:rPr>
          <w:b/>
        </w:rPr>
        <w:t>Model Specification</w:t>
      </w:r>
    </w:p>
    <w:p w:rsidR="006F2767" w:rsidRDefault="006F2767" w:rsidP="002D683D">
      <w:pPr>
        <w:spacing w:line="360" w:lineRule="auto"/>
        <w:rPr>
          <w:b/>
        </w:rPr>
      </w:pPr>
      <w:r w:rsidRPr="00EA4DDC">
        <w:rPr>
          <w:b/>
        </w:rPr>
        <w:t>Model Specification</w:t>
      </w:r>
    </w:p>
    <w:p w:rsidR="006F2767" w:rsidRDefault="006F2767" w:rsidP="002D683D">
      <w:pPr>
        <w:spacing w:line="360" w:lineRule="auto"/>
      </w:pPr>
      <w:r w:rsidRPr="006F2767">
        <w:t>The functional expression of the linear relationship between the dependent and independent variables in this study is as follows:</w:t>
      </w:r>
    </w:p>
    <w:p w:rsidR="006F2767" w:rsidRDefault="006F2767" w:rsidP="002D683D">
      <w:pPr>
        <w:spacing w:line="360" w:lineRule="auto"/>
      </w:pPr>
      <w:r>
        <w:t>Y = f(X</w:t>
      </w:r>
      <w:r w:rsidRPr="001904D6">
        <w:rPr>
          <w:vertAlign w:val="subscript"/>
        </w:rPr>
        <w:t>1</w:t>
      </w:r>
      <w:r>
        <w:t>, X</w:t>
      </w:r>
      <w:r w:rsidRPr="001904D6">
        <w:rPr>
          <w:vertAlign w:val="subscript"/>
        </w:rPr>
        <w:t>2</w:t>
      </w:r>
      <w:r>
        <w:t>, X</w:t>
      </w:r>
      <w:r w:rsidRPr="001904D6">
        <w:rPr>
          <w:vertAlign w:val="subscript"/>
        </w:rPr>
        <w:t>3</w:t>
      </w:r>
      <w:r>
        <w:rPr>
          <w:vertAlign w:val="subscript"/>
        </w:rPr>
        <w:t xml:space="preserve"> </w:t>
      </w:r>
      <w:r>
        <w:t>X</w:t>
      </w:r>
      <w:r>
        <w:rPr>
          <w:vertAlign w:val="subscript"/>
        </w:rPr>
        <w:t>4</w:t>
      </w:r>
      <w:r>
        <w:t>, X</w:t>
      </w:r>
      <w:r>
        <w:rPr>
          <w:vertAlign w:val="subscript"/>
        </w:rPr>
        <w:t>5</w:t>
      </w:r>
      <w:r>
        <w:t>) ____________________________________ 3.1</w:t>
      </w:r>
    </w:p>
    <w:p w:rsidR="006F2767" w:rsidRPr="006F2767" w:rsidRDefault="006F2767" w:rsidP="002D683D">
      <w:pPr>
        <w:spacing w:line="360" w:lineRule="auto"/>
      </w:pPr>
      <w:r w:rsidRPr="006F2767">
        <w:t>AQM = β0 + β</w:t>
      </w:r>
      <w:r w:rsidRPr="006F2767">
        <w:rPr>
          <w:vertAlign w:val="subscript"/>
        </w:rPr>
        <w:t>1</w:t>
      </w:r>
      <w:r w:rsidRPr="006F2767">
        <w:t>PR + β</w:t>
      </w:r>
      <w:r w:rsidRPr="006F2767">
        <w:rPr>
          <w:vertAlign w:val="subscript"/>
        </w:rPr>
        <w:t>2</w:t>
      </w:r>
      <w:r w:rsidRPr="006F2767">
        <w:t>TA + β</w:t>
      </w:r>
      <w:r w:rsidRPr="006F2767">
        <w:rPr>
          <w:vertAlign w:val="subscript"/>
        </w:rPr>
        <w:t>3</w:t>
      </w:r>
      <w:r w:rsidRPr="006F2767">
        <w:t>YD + β</w:t>
      </w:r>
      <w:r w:rsidRPr="006F2767">
        <w:rPr>
          <w:vertAlign w:val="subscript"/>
        </w:rPr>
        <w:t>4</w:t>
      </w:r>
      <w:r w:rsidRPr="006F2767">
        <w:t>FA + β</w:t>
      </w:r>
      <w:r w:rsidRPr="006F2767">
        <w:rPr>
          <w:vertAlign w:val="subscript"/>
        </w:rPr>
        <w:t>5</w:t>
      </w:r>
      <w:r w:rsidRPr="006F2767">
        <w:t>FE +ε.................................................... 3.2</w:t>
      </w:r>
    </w:p>
    <w:p w:rsidR="006F2767" w:rsidRDefault="006F2767" w:rsidP="002D683D">
      <w:pPr>
        <w:spacing w:line="360" w:lineRule="auto"/>
      </w:pPr>
      <w:r>
        <w:t>Where:</w:t>
      </w:r>
    </w:p>
    <w:p w:rsidR="007C3CD6" w:rsidRDefault="007C3CD6" w:rsidP="002D683D">
      <w:pPr>
        <w:spacing w:line="360" w:lineRule="auto"/>
      </w:pPr>
      <w:r>
        <w:t>AQM = Asset Quality Management (dependent variable)</w:t>
      </w:r>
    </w:p>
    <w:p w:rsidR="007C3CD6" w:rsidRDefault="007C3CD6" w:rsidP="002D683D">
      <w:pPr>
        <w:spacing w:line="360" w:lineRule="auto"/>
      </w:pPr>
      <w:r>
        <w:lastRenderedPageBreak/>
        <w:t>PR</w:t>
      </w:r>
      <w:r w:rsidRPr="00EE25CA">
        <w:t xml:space="preserve"> = </w:t>
      </w:r>
      <w:r>
        <w:t>Player recruitment</w:t>
      </w:r>
    </w:p>
    <w:p w:rsidR="007C3CD6" w:rsidRDefault="007C3CD6" w:rsidP="002D683D">
      <w:pPr>
        <w:spacing w:line="360" w:lineRule="auto"/>
      </w:pPr>
      <w:r>
        <w:t>TA</w:t>
      </w:r>
      <w:r w:rsidRPr="00EE25CA">
        <w:t xml:space="preserve"> =</w:t>
      </w:r>
      <w:r>
        <w:t xml:space="preserve"> Tactical approach</w:t>
      </w:r>
    </w:p>
    <w:p w:rsidR="007C3CD6" w:rsidRDefault="007C3CD6" w:rsidP="002D683D">
      <w:pPr>
        <w:spacing w:line="360" w:lineRule="auto"/>
      </w:pPr>
      <w:r>
        <w:t>YD = Youth development</w:t>
      </w:r>
    </w:p>
    <w:p w:rsidR="007C3CD6" w:rsidRDefault="007C3CD6" w:rsidP="002D683D">
      <w:pPr>
        <w:spacing w:line="360" w:lineRule="auto"/>
      </w:pPr>
      <w:r>
        <w:t>FA = Financial allocation</w:t>
      </w:r>
    </w:p>
    <w:p w:rsidR="007C3CD6" w:rsidRDefault="007C3CD6" w:rsidP="002D683D">
      <w:pPr>
        <w:spacing w:line="360" w:lineRule="auto"/>
      </w:pPr>
      <w:r>
        <w:t>FA</w:t>
      </w:r>
      <w:r w:rsidRPr="00EE25CA">
        <w:t xml:space="preserve"> =</w:t>
      </w:r>
      <w:r w:rsidRPr="00D50EFE">
        <w:t>Fan engagement</w:t>
      </w:r>
    </w:p>
    <w:p w:rsidR="007C3CD6" w:rsidRDefault="007C3CD6" w:rsidP="002D683D">
      <w:pPr>
        <w:spacing w:line="360" w:lineRule="auto"/>
      </w:pPr>
      <w:r w:rsidRPr="00EE25CA">
        <w:t>β0</w:t>
      </w:r>
      <w:r>
        <w:t>, β1, β2, β3, β4 and β5</w:t>
      </w:r>
      <w:r w:rsidRPr="00EE25CA">
        <w:t xml:space="preserve"> = Coefficients for the respective variables</w:t>
      </w:r>
    </w:p>
    <w:p w:rsidR="007C3CD6" w:rsidRDefault="007C3CD6" w:rsidP="002D683D">
      <w:pPr>
        <w:spacing w:line="360" w:lineRule="auto"/>
      </w:pPr>
      <w:r w:rsidRPr="00EE25CA">
        <w:t>ε = Error term</w:t>
      </w:r>
      <w:r>
        <w:t>.</w:t>
      </w:r>
    </w:p>
    <w:p w:rsidR="007C3CD6" w:rsidRDefault="00D712A9" w:rsidP="002D683D">
      <w:pPr>
        <w:spacing w:line="360" w:lineRule="auto"/>
        <w:rPr>
          <w:b/>
        </w:rPr>
      </w:pPr>
      <w:r>
        <w:rPr>
          <w:b/>
        </w:rPr>
        <w:t xml:space="preserve">4. </w:t>
      </w:r>
      <w:r w:rsidR="002D683D">
        <w:rPr>
          <w:b/>
        </w:rPr>
        <w:t>RESULTS AND DISCUSSION</w:t>
      </w:r>
    </w:p>
    <w:p w:rsidR="006F2767" w:rsidRDefault="000D0A06" w:rsidP="002D683D">
      <w:pPr>
        <w:spacing w:line="360" w:lineRule="auto"/>
        <w:rPr>
          <w:b/>
        </w:rPr>
      </w:pPr>
      <w:r w:rsidRPr="000D0A06">
        <w:rPr>
          <w:b/>
        </w:rPr>
        <w:t>Regression Analysis</w:t>
      </w:r>
      <w:r w:rsidR="002D683D">
        <w:rPr>
          <w:b/>
        </w:rPr>
        <w:t xml:space="preserve"> </w:t>
      </w:r>
      <w:r w:rsidR="002D683D">
        <w:rPr>
          <w:rFonts w:cs="Times New Roman"/>
          <w:b/>
          <w:szCs w:val="24"/>
        </w:rPr>
        <w:t xml:space="preserve">of </w:t>
      </w:r>
      <w:r w:rsidR="002D683D" w:rsidRPr="002F47D1">
        <w:rPr>
          <w:rFonts w:cs="Times New Roman"/>
          <w:b/>
          <w:szCs w:val="24"/>
        </w:rPr>
        <w:t>the effect of focus strategy on the asset quality management of football clubs in the Nigerian Football League</w:t>
      </w:r>
      <w:r w:rsidR="002D683D">
        <w:rPr>
          <w:rFonts w:cs="Times New Roman"/>
          <w:b/>
          <w:szCs w:val="24"/>
        </w:rPr>
        <w:t xml:space="preserve"> (NFL)</w:t>
      </w:r>
    </w:p>
    <w:p w:rsidR="00E03F15" w:rsidRDefault="002D683D" w:rsidP="002D683D">
      <w:pPr>
        <w:spacing w:line="360" w:lineRule="auto"/>
      </w:pPr>
      <w:r>
        <w:t>The table 1</w:t>
      </w:r>
      <w:r w:rsidR="00E03F15">
        <w:t xml:space="preserve"> presents the regression results for analyzing the effect of a focus strategy on the asset quality management of football clubs in the Nigerian football league. The results showed that Player Recruitment had a coefficient of 0.310 w</w:t>
      </w:r>
      <w:r w:rsidR="00D908BD">
        <w:t>ith a p-value of 0.000 indicating</w:t>
      </w:r>
      <w:r w:rsidR="00E03F15">
        <w:t xml:space="preserve"> a statistically significant positive effect on asset quality management. This suggests that emphasizing player recruitment is associated with better asset quality</w:t>
      </w:r>
      <w:r w:rsidR="00D908BD">
        <w:t xml:space="preserve"> management for football clubs. The results also revealed that Tactical Approach had</w:t>
      </w:r>
      <w:r w:rsidR="00E03F15">
        <w:t xml:space="preserve"> a coefficient of 0.106 and a p-value of 0.</w:t>
      </w:r>
      <w:r w:rsidR="00D908BD">
        <w:t>017, the tactical approach showed</w:t>
      </w:r>
      <w:r w:rsidR="00E03F15">
        <w:t xml:space="preserve"> a statistically significant positive effect on asset quality management. Clubs that prioritize their tactical approach tend to have better asset quality management.</w:t>
      </w:r>
    </w:p>
    <w:p w:rsidR="00E03F15" w:rsidRDefault="00D908BD" w:rsidP="002D683D">
      <w:pPr>
        <w:spacing w:line="360" w:lineRule="auto"/>
      </w:pPr>
      <w:r>
        <w:t>The results of the regression analysis revealed that Youth Development had a</w:t>
      </w:r>
      <w:r w:rsidR="00E03F15">
        <w:t xml:space="preserve"> coefficient of 0.100</w:t>
      </w:r>
      <w:r>
        <w:t xml:space="preserve"> and a p-value of 0.026 indicating</w:t>
      </w:r>
      <w:r w:rsidR="00E03F15">
        <w:t xml:space="preserve"> a statistically significant positive effect on asset quality management. Investing in youth development is linked to better asset quality</w:t>
      </w:r>
      <w:r>
        <w:t xml:space="preserve"> management for football clubs. Furthermore, the results showed that Financial Allocation had a</w:t>
      </w:r>
      <w:r w:rsidR="00E03F15">
        <w:t xml:space="preserve"> coefficient of 0.009 and a p-value of 0.833 suggest that financial allocation does not have a statistically significant effect on asset</w:t>
      </w:r>
      <w:r>
        <w:t xml:space="preserve"> quality management (p &gt; 0.05). The result also indicated that Fan Engagement displayed</w:t>
      </w:r>
      <w:r w:rsidR="00E03F15">
        <w:t xml:space="preserve"> a coefficient of 0.203 and a p-value of 0.000, fan engagement shows a statistically significant positive effect on asset quality management. Clubs that actively engage with their fans tend to have b</w:t>
      </w:r>
      <w:r>
        <w:t>etter asset quality management.</w:t>
      </w:r>
    </w:p>
    <w:p w:rsidR="00C17989" w:rsidRPr="00D908BD" w:rsidRDefault="00D908BD" w:rsidP="002D683D">
      <w:pPr>
        <w:spacing w:line="360" w:lineRule="auto"/>
      </w:pPr>
      <w:r>
        <w:lastRenderedPageBreak/>
        <w:t>T</w:t>
      </w:r>
      <w:r w:rsidR="00E03F15">
        <w:t>he results suggest that a focus strategy, characterized by an emphasis on player recruitment, tactical approach, youth development, and fan engagement, is associated with better asset quality management for football clubs in the Nigerian football league. These findings can guide strategic decisions for clubs looking to enhance their asset quality management, highlighting the importance of these specific focus areas.</w:t>
      </w:r>
    </w:p>
    <w:p w:rsidR="000D0A06" w:rsidRPr="002B481B" w:rsidRDefault="002D683D" w:rsidP="006F0E23">
      <w:pPr>
        <w:spacing w:after="0" w:line="276" w:lineRule="auto"/>
        <w:rPr>
          <w:rFonts w:cs="Times New Roman"/>
          <w:b/>
          <w:szCs w:val="24"/>
        </w:rPr>
      </w:pPr>
      <w:r>
        <w:rPr>
          <w:rFonts w:cs="Times New Roman"/>
          <w:b/>
          <w:szCs w:val="24"/>
        </w:rPr>
        <w:t>Table 2</w:t>
      </w:r>
      <w:r w:rsidR="000D0A06">
        <w:rPr>
          <w:rFonts w:cs="Times New Roman"/>
          <w:b/>
          <w:szCs w:val="24"/>
        </w:rPr>
        <w:t xml:space="preserve">: Regression Results on </w:t>
      </w:r>
      <w:r w:rsidR="00D712A9" w:rsidRPr="002B481B">
        <w:rPr>
          <w:rFonts w:cs="Times New Roman"/>
          <w:b/>
          <w:szCs w:val="24"/>
        </w:rPr>
        <w:t xml:space="preserve">analysis </w:t>
      </w:r>
      <w:r w:rsidR="000D0A06" w:rsidRPr="002B481B">
        <w:rPr>
          <w:rFonts w:cs="Times New Roman"/>
          <w:b/>
          <w:szCs w:val="24"/>
        </w:rPr>
        <w:t>of the effect of t</w:t>
      </w:r>
      <w:r w:rsidR="000D0A06">
        <w:rPr>
          <w:rFonts w:cs="Times New Roman"/>
          <w:b/>
          <w:szCs w:val="24"/>
        </w:rPr>
        <w:t xml:space="preserve">he </w:t>
      </w:r>
      <w:r w:rsidR="00D712A9">
        <w:rPr>
          <w:rFonts w:cs="Times New Roman"/>
          <w:b/>
          <w:szCs w:val="24"/>
        </w:rPr>
        <w:t xml:space="preserve">focus strategy </w:t>
      </w:r>
      <w:r w:rsidR="000D0A06">
        <w:rPr>
          <w:rFonts w:cs="Times New Roman"/>
          <w:b/>
          <w:szCs w:val="24"/>
        </w:rPr>
        <w:t xml:space="preserve">on the </w:t>
      </w:r>
      <w:r w:rsidR="00D712A9">
        <w:rPr>
          <w:rFonts w:cs="Times New Roman"/>
          <w:b/>
          <w:szCs w:val="24"/>
        </w:rPr>
        <w:t>asset quality management of football c</w:t>
      </w:r>
      <w:r w:rsidR="00D712A9" w:rsidRPr="002B481B">
        <w:rPr>
          <w:rFonts w:cs="Times New Roman"/>
          <w:b/>
          <w:szCs w:val="24"/>
        </w:rPr>
        <w:t>lubs</w:t>
      </w:r>
      <w:r w:rsidR="000D0A06" w:rsidRPr="002B481B">
        <w:rPr>
          <w:rFonts w:cs="Times New Roman"/>
          <w:b/>
          <w:szCs w:val="24"/>
        </w:rPr>
        <w:t xml:space="preserve"> in the Nigerian</w:t>
      </w:r>
      <w:r w:rsidR="000D0A06">
        <w:rPr>
          <w:rFonts w:cs="Times New Roman"/>
          <w:b/>
          <w:szCs w:val="24"/>
        </w:rPr>
        <w:t xml:space="preserve"> Football L</w:t>
      </w:r>
      <w:r w:rsidR="000D0A06" w:rsidRPr="002B481B">
        <w:rPr>
          <w:rFonts w:cs="Times New Roman"/>
          <w:b/>
          <w:szCs w:val="24"/>
        </w:rPr>
        <w:t>eague</w:t>
      </w:r>
      <w:r w:rsidR="000D0A06">
        <w:rPr>
          <w:rFonts w:cs="Times New Roman"/>
          <w:szCs w:val="24"/>
        </w:rPr>
        <w:t>.</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00"/>
        <w:gridCol w:w="1080"/>
        <w:gridCol w:w="1440"/>
        <w:gridCol w:w="900"/>
        <w:gridCol w:w="1080"/>
        <w:gridCol w:w="1260"/>
        <w:gridCol w:w="900"/>
      </w:tblGrid>
      <w:tr w:rsidR="000D0A06" w:rsidRPr="00C94B9F" w:rsidTr="00D908BD">
        <w:tc>
          <w:tcPr>
            <w:tcW w:w="2268" w:type="dxa"/>
            <w:tcBorders>
              <w:top w:val="single" w:sz="4" w:space="0" w:color="auto"/>
              <w:bottom w:val="single" w:sz="4" w:space="0" w:color="auto"/>
            </w:tcBorders>
          </w:tcPr>
          <w:p w:rsidR="000D0A06" w:rsidRPr="00C94B9F" w:rsidRDefault="000D0A06" w:rsidP="006F0E23">
            <w:pPr>
              <w:spacing w:line="276" w:lineRule="auto"/>
              <w:rPr>
                <w:rFonts w:cs="Times New Roman"/>
                <w:szCs w:val="24"/>
              </w:rPr>
            </w:pPr>
          </w:p>
        </w:tc>
        <w:tc>
          <w:tcPr>
            <w:tcW w:w="1980" w:type="dxa"/>
            <w:gridSpan w:val="2"/>
            <w:tcBorders>
              <w:top w:val="single" w:sz="4" w:space="0" w:color="auto"/>
              <w:bottom w:val="single" w:sz="4" w:space="0" w:color="auto"/>
            </w:tcBorders>
          </w:tcPr>
          <w:p w:rsidR="000D0A06" w:rsidRPr="00C94B9F" w:rsidRDefault="000D0A06" w:rsidP="006F0E23">
            <w:pPr>
              <w:spacing w:line="276" w:lineRule="auto"/>
              <w:rPr>
                <w:rFonts w:cs="Times New Roman"/>
                <w:szCs w:val="24"/>
              </w:rPr>
            </w:pPr>
            <w:proofErr w:type="spellStart"/>
            <w:r>
              <w:rPr>
                <w:rFonts w:cs="Times New Roman"/>
                <w:szCs w:val="24"/>
              </w:rPr>
              <w:t>Unstand</w:t>
            </w:r>
            <w:proofErr w:type="spellEnd"/>
            <w:r>
              <w:rPr>
                <w:rFonts w:cs="Times New Roman"/>
                <w:szCs w:val="24"/>
              </w:rPr>
              <w:t xml:space="preserve">. </w:t>
            </w:r>
            <w:proofErr w:type="spellStart"/>
            <w:r>
              <w:rPr>
                <w:rFonts w:cs="Times New Roman"/>
                <w:szCs w:val="24"/>
              </w:rPr>
              <w:t>Coeff</w:t>
            </w:r>
            <w:proofErr w:type="spellEnd"/>
            <w:r>
              <w:rPr>
                <w:rFonts w:cs="Times New Roman"/>
                <w:szCs w:val="24"/>
              </w:rPr>
              <w:t>.</w:t>
            </w:r>
          </w:p>
        </w:tc>
        <w:tc>
          <w:tcPr>
            <w:tcW w:w="1440" w:type="dxa"/>
            <w:tcBorders>
              <w:top w:val="single" w:sz="4" w:space="0" w:color="auto"/>
              <w:bottom w:val="single" w:sz="4" w:space="0" w:color="auto"/>
            </w:tcBorders>
          </w:tcPr>
          <w:p w:rsidR="000D0A06" w:rsidRPr="00C94B9F" w:rsidRDefault="000D0A06" w:rsidP="006F0E23">
            <w:pPr>
              <w:spacing w:line="276" w:lineRule="auto"/>
              <w:rPr>
                <w:rFonts w:cs="Times New Roman"/>
                <w:szCs w:val="24"/>
              </w:rPr>
            </w:pPr>
            <w:r>
              <w:rPr>
                <w:rFonts w:cs="Times New Roman"/>
                <w:szCs w:val="24"/>
              </w:rPr>
              <w:t xml:space="preserve">Stand. </w:t>
            </w:r>
            <w:proofErr w:type="spellStart"/>
            <w:r>
              <w:rPr>
                <w:rFonts w:cs="Times New Roman"/>
                <w:szCs w:val="24"/>
              </w:rPr>
              <w:t>Coeff</w:t>
            </w:r>
            <w:proofErr w:type="spellEnd"/>
          </w:p>
        </w:tc>
        <w:tc>
          <w:tcPr>
            <w:tcW w:w="900" w:type="dxa"/>
            <w:tcBorders>
              <w:top w:val="single" w:sz="4" w:space="0" w:color="auto"/>
              <w:bottom w:val="single" w:sz="4" w:space="0" w:color="auto"/>
            </w:tcBorders>
          </w:tcPr>
          <w:p w:rsidR="000D0A06" w:rsidRPr="00C94B9F" w:rsidRDefault="000D0A06" w:rsidP="006F0E23">
            <w:pPr>
              <w:spacing w:line="276" w:lineRule="auto"/>
              <w:rPr>
                <w:rFonts w:cs="Times New Roman"/>
                <w:szCs w:val="24"/>
              </w:rPr>
            </w:pPr>
          </w:p>
        </w:tc>
        <w:tc>
          <w:tcPr>
            <w:tcW w:w="1080" w:type="dxa"/>
            <w:tcBorders>
              <w:top w:val="single" w:sz="4" w:space="0" w:color="auto"/>
              <w:bottom w:val="single" w:sz="4" w:space="0" w:color="auto"/>
            </w:tcBorders>
          </w:tcPr>
          <w:p w:rsidR="000D0A06" w:rsidRPr="00C94B9F" w:rsidRDefault="000D0A06" w:rsidP="006F0E23">
            <w:pPr>
              <w:spacing w:line="276" w:lineRule="auto"/>
              <w:rPr>
                <w:rFonts w:cs="Times New Roman"/>
                <w:szCs w:val="24"/>
              </w:rPr>
            </w:pPr>
          </w:p>
        </w:tc>
        <w:tc>
          <w:tcPr>
            <w:tcW w:w="2160" w:type="dxa"/>
            <w:gridSpan w:val="2"/>
            <w:tcBorders>
              <w:top w:val="single" w:sz="4" w:space="0" w:color="auto"/>
              <w:bottom w:val="single" w:sz="4" w:space="0" w:color="auto"/>
            </w:tcBorders>
          </w:tcPr>
          <w:p w:rsidR="000D0A06" w:rsidRPr="00C94B9F" w:rsidRDefault="000D0A06" w:rsidP="006F0E23">
            <w:pPr>
              <w:spacing w:line="276" w:lineRule="auto"/>
              <w:rPr>
                <w:rFonts w:cs="Times New Roman"/>
                <w:szCs w:val="24"/>
              </w:rPr>
            </w:pPr>
            <w:proofErr w:type="spellStart"/>
            <w:r>
              <w:rPr>
                <w:rFonts w:cs="Times New Roman"/>
                <w:szCs w:val="24"/>
              </w:rPr>
              <w:t>Collinearity</w:t>
            </w:r>
            <w:proofErr w:type="spellEnd"/>
            <w:r>
              <w:rPr>
                <w:rFonts w:cs="Times New Roman"/>
                <w:szCs w:val="24"/>
              </w:rPr>
              <w:t xml:space="preserve"> Stat.</w:t>
            </w:r>
          </w:p>
        </w:tc>
      </w:tr>
      <w:tr w:rsidR="000D0A06" w:rsidRPr="00C94B9F" w:rsidTr="00D908BD">
        <w:tc>
          <w:tcPr>
            <w:tcW w:w="2268" w:type="dxa"/>
            <w:tcBorders>
              <w:top w:val="single" w:sz="4" w:space="0" w:color="auto"/>
            </w:tcBorders>
          </w:tcPr>
          <w:p w:rsidR="000D0A06" w:rsidRPr="00C94B9F" w:rsidRDefault="000D0A06" w:rsidP="006F0E23">
            <w:pPr>
              <w:spacing w:line="276" w:lineRule="auto"/>
              <w:rPr>
                <w:rFonts w:cs="Times New Roman"/>
                <w:szCs w:val="24"/>
              </w:rPr>
            </w:pPr>
            <w:proofErr w:type="spellStart"/>
            <w:r>
              <w:rPr>
                <w:rFonts w:cs="Times New Roman"/>
                <w:szCs w:val="24"/>
              </w:rPr>
              <w:t>Indep</w:t>
            </w:r>
            <w:proofErr w:type="spellEnd"/>
            <w:r>
              <w:rPr>
                <w:rFonts w:cs="Times New Roman"/>
                <w:szCs w:val="24"/>
              </w:rPr>
              <w:t>. Var.</w:t>
            </w:r>
          </w:p>
        </w:tc>
        <w:tc>
          <w:tcPr>
            <w:tcW w:w="900" w:type="dxa"/>
            <w:tcBorders>
              <w:top w:val="single" w:sz="4" w:space="0" w:color="auto"/>
            </w:tcBorders>
          </w:tcPr>
          <w:p w:rsidR="000D0A06" w:rsidRPr="00C94B9F" w:rsidRDefault="000D0A06" w:rsidP="006F0E23">
            <w:pPr>
              <w:spacing w:line="276" w:lineRule="auto"/>
              <w:rPr>
                <w:rFonts w:cs="Times New Roman"/>
                <w:szCs w:val="24"/>
              </w:rPr>
            </w:pPr>
            <w:r>
              <w:rPr>
                <w:rFonts w:cs="Times New Roman"/>
                <w:szCs w:val="24"/>
              </w:rPr>
              <w:t>B</w:t>
            </w:r>
          </w:p>
        </w:tc>
        <w:tc>
          <w:tcPr>
            <w:tcW w:w="1080" w:type="dxa"/>
            <w:tcBorders>
              <w:top w:val="single" w:sz="4" w:space="0" w:color="auto"/>
            </w:tcBorders>
          </w:tcPr>
          <w:p w:rsidR="000D0A06" w:rsidRPr="00C94B9F" w:rsidRDefault="000D0A06" w:rsidP="006F0E23">
            <w:pPr>
              <w:spacing w:line="276" w:lineRule="auto"/>
              <w:rPr>
                <w:rFonts w:cs="Times New Roman"/>
                <w:szCs w:val="24"/>
              </w:rPr>
            </w:pPr>
            <w:r>
              <w:rPr>
                <w:rFonts w:cs="Times New Roman"/>
                <w:szCs w:val="24"/>
              </w:rPr>
              <w:t>Std. Err.</w:t>
            </w:r>
          </w:p>
        </w:tc>
        <w:tc>
          <w:tcPr>
            <w:tcW w:w="1440" w:type="dxa"/>
            <w:tcBorders>
              <w:top w:val="single" w:sz="4" w:space="0" w:color="auto"/>
            </w:tcBorders>
          </w:tcPr>
          <w:p w:rsidR="000D0A06" w:rsidRPr="00C94B9F" w:rsidRDefault="000D0A06" w:rsidP="006F0E23">
            <w:pPr>
              <w:spacing w:line="276" w:lineRule="auto"/>
              <w:rPr>
                <w:rFonts w:cs="Times New Roman"/>
                <w:szCs w:val="24"/>
              </w:rPr>
            </w:pPr>
            <w:r>
              <w:rPr>
                <w:rFonts w:cs="Times New Roman"/>
                <w:szCs w:val="24"/>
              </w:rPr>
              <w:t>Beta</w:t>
            </w:r>
          </w:p>
        </w:tc>
        <w:tc>
          <w:tcPr>
            <w:tcW w:w="900" w:type="dxa"/>
            <w:tcBorders>
              <w:top w:val="single" w:sz="4" w:space="0" w:color="auto"/>
            </w:tcBorders>
          </w:tcPr>
          <w:p w:rsidR="000D0A06" w:rsidRPr="00C94B9F" w:rsidRDefault="000D0A06" w:rsidP="006F0E23">
            <w:pPr>
              <w:spacing w:line="276" w:lineRule="auto"/>
              <w:rPr>
                <w:rFonts w:cs="Times New Roman"/>
                <w:szCs w:val="24"/>
              </w:rPr>
            </w:pPr>
            <w:r>
              <w:rPr>
                <w:rFonts w:cs="Times New Roman"/>
                <w:szCs w:val="24"/>
              </w:rPr>
              <w:t>t</w:t>
            </w:r>
          </w:p>
        </w:tc>
        <w:tc>
          <w:tcPr>
            <w:tcW w:w="1080" w:type="dxa"/>
            <w:tcBorders>
              <w:top w:val="single" w:sz="4" w:space="0" w:color="auto"/>
            </w:tcBorders>
          </w:tcPr>
          <w:p w:rsidR="000D0A06" w:rsidRPr="00C94B9F" w:rsidRDefault="000D0A06" w:rsidP="006F0E23">
            <w:pPr>
              <w:spacing w:line="276" w:lineRule="auto"/>
              <w:rPr>
                <w:rFonts w:cs="Times New Roman"/>
                <w:szCs w:val="24"/>
              </w:rPr>
            </w:pPr>
            <w:r>
              <w:rPr>
                <w:rFonts w:cs="Times New Roman"/>
                <w:szCs w:val="24"/>
              </w:rPr>
              <w:t>P-Value</w:t>
            </w:r>
          </w:p>
        </w:tc>
        <w:tc>
          <w:tcPr>
            <w:tcW w:w="1260" w:type="dxa"/>
            <w:tcBorders>
              <w:top w:val="single" w:sz="4" w:space="0" w:color="auto"/>
            </w:tcBorders>
          </w:tcPr>
          <w:p w:rsidR="000D0A06" w:rsidRPr="00C94B9F" w:rsidRDefault="000D0A06" w:rsidP="006F0E23">
            <w:pPr>
              <w:spacing w:line="276" w:lineRule="auto"/>
              <w:rPr>
                <w:rFonts w:cs="Times New Roman"/>
                <w:szCs w:val="24"/>
              </w:rPr>
            </w:pPr>
            <w:r>
              <w:rPr>
                <w:rFonts w:cs="Times New Roman"/>
                <w:szCs w:val="24"/>
              </w:rPr>
              <w:t>Tolerance</w:t>
            </w:r>
          </w:p>
        </w:tc>
        <w:tc>
          <w:tcPr>
            <w:tcW w:w="900" w:type="dxa"/>
            <w:tcBorders>
              <w:top w:val="single" w:sz="4" w:space="0" w:color="auto"/>
            </w:tcBorders>
          </w:tcPr>
          <w:p w:rsidR="000D0A06" w:rsidRPr="00C94B9F" w:rsidRDefault="000D0A06" w:rsidP="006F0E23">
            <w:pPr>
              <w:spacing w:line="276" w:lineRule="auto"/>
              <w:rPr>
                <w:rFonts w:cs="Times New Roman"/>
                <w:szCs w:val="24"/>
              </w:rPr>
            </w:pPr>
            <w:r>
              <w:rPr>
                <w:rFonts w:cs="Times New Roman"/>
                <w:szCs w:val="24"/>
              </w:rPr>
              <w:t>IVF</w:t>
            </w:r>
          </w:p>
        </w:tc>
      </w:tr>
      <w:tr w:rsidR="000D0A06" w:rsidRPr="00DF3073" w:rsidTr="00D908BD">
        <w:tc>
          <w:tcPr>
            <w:tcW w:w="2268" w:type="dxa"/>
          </w:tcPr>
          <w:p w:rsidR="000D0A06" w:rsidRPr="00C94B9F" w:rsidRDefault="000D0A06" w:rsidP="006F0E23">
            <w:pPr>
              <w:spacing w:line="276" w:lineRule="auto"/>
              <w:rPr>
                <w:rFonts w:cs="Times New Roman"/>
                <w:szCs w:val="24"/>
              </w:rPr>
            </w:pPr>
            <w:r>
              <w:rPr>
                <w:rFonts w:cs="Times New Roman"/>
                <w:szCs w:val="24"/>
              </w:rPr>
              <w:t>(Constant)</w:t>
            </w:r>
          </w:p>
        </w:tc>
        <w:tc>
          <w:tcPr>
            <w:tcW w:w="900" w:type="dxa"/>
          </w:tcPr>
          <w:p w:rsidR="000D0A06" w:rsidRPr="003A3E48" w:rsidRDefault="000D0A06" w:rsidP="006F0E23">
            <w:pPr>
              <w:spacing w:line="276" w:lineRule="auto"/>
              <w:rPr>
                <w:rFonts w:cs="Times New Roman"/>
                <w:szCs w:val="24"/>
              </w:rPr>
            </w:pPr>
            <w:r w:rsidRPr="003A3E48">
              <w:rPr>
                <w:rFonts w:cs="Times New Roman"/>
                <w:szCs w:val="24"/>
              </w:rPr>
              <w:t>0.378</w:t>
            </w:r>
          </w:p>
        </w:tc>
        <w:tc>
          <w:tcPr>
            <w:tcW w:w="1080" w:type="dxa"/>
          </w:tcPr>
          <w:p w:rsidR="000D0A06" w:rsidRPr="003A3E48" w:rsidRDefault="000D0A06" w:rsidP="006F0E23">
            <w:pPr>
              <w:spacing w:line="276" w:lineRule="auto"/>
              <w:rPr>
                <w:rFonts w:cs="Times New Roman"/>
                <w:szCs w:val="24"/>
              </w:rPr>
            </w:pPr>
            <w:r w:rsidRPr="003A3E48">
              <w:rPr>
                <w:rFonts w:cs="Times New Roman"/>
                <w:szCs w:val="24"/>
              </w:rPr>
              <w:t>0.107</w:t>
            </w:r>
          </w:p>
        </w:tc>
        <w:tc>
          <w:tcPr>
            <w:tcW w:w="1440" w:type="dxa"/>
          </w:tcPr>
          <w:p w:rsidR="000D0A06" w:rsidRPr="003A3E48" w:rsidRDefault="000D0A06" w:rsidP="006F0E23">
            <w:pPr>
              <w:spacing w:line="276" w:lineRule="auto"/>
              <w:rPr>
                <w:rFonts w:cs="Times New Roman"/>
                <w:szCs w:val="24"/>
              </w:rPr>
            </w:pPr>
            <w:r w:rsidRPr="003A3E48">
              <w:rPr>
                <w:rFonts w:cs="Times New Roman"/>
                <w:szCs w:val="24"/>
              </w:rPr>
              <w:t> </w:t>
            </w:r>
          </w:p>
        </w:tc>
        <w:tc>
          <w:tcPr>
            <w:tcW w:w="900" w:type="dxa"/>
          </w:tcPr>
          <w:p w:rsidR="000D0A06" w:rsidRPr="003A3E48" w:rsidRDefault="000D0A06" w:rsidP="006F0E23">
            <w:pPr>
              <w:spacing w:line="276" w:lineRule="auto"/>
              <w:rPr>
                <w:rFonts w:cs="Times New Roman"/>
                <w:szCs w:val="24"/>
              </w:rPr>
            </w:pPr>
            <w:r w:rsidRPr="003A3E48">
              <w:rPr>
                <w:rFonts w:cs="Times New Roman"/>
                <w:szCs w:val="24"/>
              </w:rPr>
              <w:t>3.543</w:t>
            </w:r>
          </w:p>
        </w:tc>
        <w:tc>
          <w:tcPr>
            <w:tcW w:w="1080" w:type="dxa"/>
          </w:tcPr>
          <w:p w:rsidR="000D0A06" w:rsidRPr="003A3E48" w:rsidRDefault="000D0A06" w:rsidP="006F0E23">
            <w:pPr>
              <w:spacing w:line="276" w:lineRule="auto"/>
              <w:rPr>
                <w:rFonts w:cs="Times New Roman"/>
                <w:szCs w:val="24"/>
              </w:rPr>
            </w:pPr>
            <w:r w:rsidRPr="003A3E48">
              <w:rPr>
                <w:rFonts w:cs="Times New Roman"/>
                <w:szCs w:val="24"/>
              </w:rPr>
              <w:t>0.000</w:t>
            </w:r>
          </w:p>
        </w:tc>
        <w:tc>
          <w:tcPr>
            <w:tcW w:w="1260" w:type="dxa"/>
          </w:tcPr>
          <w:p w:rsidR="000D0A06" w:rsidRPr="003A3E48" w:rsidRDefault="000D0A06" w:rsidP="006F0E23">
            <w:pPr>
              <w:spacing w:line="276" w:lineRule="auto"/>
              <w:rPr>
                <w:rFonts w:cs="Times New Roman"/>
                <w:szCs w:val="24"/>
              </w:rPr>
            </w:pPr>
          </w:p>
        </w:tc>
        <w:tc>
          <w:tcPr>
            <w:tcW w:w="900" w:type="dxa"/>
          </w:tcPr>
          <w:p w:rsidR="000D0A06" w:rsidRPr="003A3E48" w:rsidRDefault="000D0A06" w:rsidP="006F0E23">
            <w:pPr>
              <w:spacing w:line="276" w:lineRule="auto"/>
              <w:rPr>
                <w:rFonts w:cs="Times New Roman"/>
                <w:szCs w:val="24"/>
              </w:rPr>
            </w:pPr>
          </w:p>
        </w:tc>
      </w:tr>
      <w:tr w:rsidR="000D0A06" w:rsidRPr="00DF3073" w:rsidTr="00D908BD">
        <w:tc>
          <w:tcPr>
            <w:tcW w:w="2268" w:type="dxa"/>
          </w:tcPr>
          <w:p w:rsidR="000D0A06" w:rsidRDefault="000D0A06" w:rsidP="006F0E23">
            <w:pPr>
              <w:spacing w:line="276" w:lineRule="auto"/>
              <w:rPr>
                <w:rFonts w:cs="Times New Roman"/>
                <w:szCs w:val="24"/>
              </w:rPr>
            </w:pPr>
            <w:r>
              <w:rPr>
                <w:rFonts w:cs="Times New Roman"/>
                <w:szCs w:val="24"/>
              </w:rPr>
              <w:t>Player recruitment</w:t>
            </w:r>
          </w:p>
        </w:tc>
        <w:tc>
          <w:tcPr>
            <w:tcW w:w="900" w:type="dxa"/>
          </w:tcPr>
          <w:p w:rsidR="000D0A06" w:rsidRPr="003A3E48" w:rsidRDefault="000D0A06" w:rsidP="006F0E23">
            <w:pPr>
              <w:spacing w:line="276" w:lineRule="auto"/>
              <w:rPr>
                <w:rFonts w:cs="Times New Roman"/>
                <w:szCs w:val="24"/>
              </w:rPr>
            </w:pPr>
            <w:r w:rsidRPr="003A3E48">
              <w:rPr>
                <w:rFonts w:cs="Times New Roman"/>
                <w:szCs w:val="24"/>
              </w:rPr>
              <w:t>0.226</w:t>
            </w:r>
          </w:p>
        </w:tc>
        <w:tc>
          <w:tcPr>
            <w:tcW w:w="1080" w:type="dxa"/>
          </w:tcPr>
          <w:p w:rsidR="000D0A06" w:rsidRPr="003A3E48" w:rsidRDefault="000D0A06" w:rsidP="006F0E23">
            <w:pPr>
              <w:spacing w:line="276" w:lineRule="auto"/>
              <w:rPr>
                <w:rFonts w:cs="Times New Roman"/>
                <w:szCs w:val="24"/>
              </w:rPr>
            </w:pPr>
            <w:r w:rsidRPr="003A3E48">
              <w:rPr>
                <w:rFonts w:cs="Times New Roman"/>
                <w:szCs w:val="24"/>
              </w:rPr>
              <w:t>0.033</w:t>
            </w:r>
          </w:p>
        </w:tc>
        <w:tc>
          <w:tcPr>
            <w:tcW w:w="1440" w:type="dxa"/>
          </w:tcPr>
          <w:p w:rsidR="000D0A06" w:rsidRPr="003A3E48" w:rsidRDefault="000D0A06" w:rsidP="006F0E23">
            <w:pPr>
              <w:spacing w:line="276" w:lineRule="auto"/>
              <w:rPr>
                <w:rFonts w:cs="Times New Roman"/>
                <w:szCs w:val="24"/>
              </w:rPr>
            </w:pPr>
            <w:r w:rsidRPr="003A3E48">
              <w:rPr>
                <w:rFonts w:cs="Times New Roman"/>
                <w:szCs w:val="24"/>
              </w:rPr>
              <w:t>0.310</w:t>
            </w:r>
          </w:p>
        </w:tc>
        <w:tc>
          <w:tcPr>
            <w:tcW w:w="900" w:type="dxa"/>
          </w:tcPr>
          <w:p w:rsidR="000D0A06" w:rsidRPr="003A3E48" w:rsidRDefault="000D0A06" w:rsidP="006F0E23">
            <w:pPr>
              <w:spacing w:line="276" w:lineRule="auto"/>
              <w:rPr>
                <w:rFonts w:cs="Times New Roman"/>
                <w:szCs w:val="24"/>
              </w:rPr>
            </w:pPr>
            <w:r w:rsidRPr="003A3E48">
              <w:rPr>
                <w:rFonts w:cs="Times New Roman"/>
                <w:szCs w:val="24"/>
              </w:rPr>
              <w:t>6.914</w:t>
            </w:r>
          </w:p>
        </w:tc>
        <w:tc>
          <w:tcPr>
            <w:tcW w:w="1080" w:type="dxa"/>
          </w:tcPr>
          <w:p w:rsidR="000D0A06" w:rsidRPr="003A3E48" w:rsidRDefault="000D0A06" w:rsidP="006F0E23">
            <w:pPr>
              <w:spacing w:line="276" w:lineRule="auto"/>
              <w:rPr>
                <w:rFonts w:cs="Times New Roman"/>
                <w:szCs w:val="24"/>
              </w:rPr>
            </w:pPr>
            <w:r w:rsidRPr="003A3E48">
              <w:rPr>
                <w:rFonts w:cs="Times New Roman"/>
                <w:szCs w:val="24"/>
              </w:rPr>
              <w:t>0.000</w:t>
            </w:r>
          </w:p>
        </w:tc>
        <w:tc>
          <w:tcPr>
            <w:tcW w:w="1260" w:type="dxa"/>
          </w:tcPr>
          <w:p w:rsidR="000D0A06" w:rsidRPr="003A3E48" w:rsidRDefault="000D0A06" w:rsidP="006F0E23">
            <w:pPr>
              <w:spacing w:line="276" w:lineRule="auto"/>
              <w:rPr>
                <w:rFonts w:cs="Times New Roman"/>
                <w:szCs w:val="24"/>
              </w:rPr>
            </w:pPr>
            <w:r w:rsidRPr="003A3E48">
              <w:rPr>
                <w:rFonts w:cs="Times New Roman"/>
                <w:szCs w:val="24"/>
              </w:rPr>
              <w:t>0.910</w:t>
            </w:r>
          </w:p>
        </w:tc>
        <w:tc>
          <w:tcPr>
            <w:tcW w:w="900" w:type="dxa"/>
          </w:tcPr>
          <w:p w:rsidR="000D0A06" w:rsidRPr="003A3E48" w:rsidRDefault="000D0A06" w:rsidP="006F0E23">
            <w:pPr>
              <w:spacing w:line="276" w:lineRule="auto"/>
              <w:rPr>
                <w:rFonts w:cs="Times New Roman"/>
                <w:szCs w:val="24"/>
              </w:rPr>
            </w:pPr>
            <w:r w:rsidRPr="003A3E48">
              <w:rPr>
                <w:rFonts w:cs="Times New Roman"/>
                <w:szCs w:val="24"/>
              </w:rPr>
              <w:t>1.098</w:t>
            </w:r>
          </w:p>
        </w:tc>
      </w:tr>
      <w:tr w:rsidR="000D0A06" w:rsidRPr="00DF3073" w:rsidTr="00D908BD">
        <w:tc>
          <w:tcPr>
            <w:tcW w:w="2268" w:type="dxa"/>
          </w:tcPr>
          <w:p w:rsidR="000D0A06" w:rsidRDefault="000D0A06" w:rsidP="006F0E23">
            <w:pPr>
              <w:spacing w:line="276" w:lineRule="auto"/>
              <w:rPr>
                <w:rFonts w:cs="Times New Roman"/>
                <w:szCs w:val="24"/>
              </w:rPr>
            </w:pPr>
            <w:r>
              <w:rPr>
                <w:rFonts w:cs="Times New Roman"/>
                <w:szCs w:val="24"/>
              </w:rPr>
              <w:t>Tactical approach</w:t>
            </w:r>
          </w:p>
        </w:tc>
        <w:tc>
          <w:tcPr>
            <w:tcW w:w="900" w:type="dxa"/>
          </w:tcPr>
          <w:p w:rsidR="000D0A06" w:rsidRPr="003A3E48" w:rsidRDefault="000D0A06" w:rsidP="006F0E23">
            <w:pPr>
              <w:spacing w:line="276" w:lineRule="auto"/>
              <w:rPr>
                <w:rFonts w:cs="Times New Roman"/>
                <w:szCs w:val="24"/>
              </w:rPr>
            </w:pPr>
            <w:r w:rsidRPr="003A3E48">
              <w:rPr>
                <w:rFonts w:cs="Times New Roman"/>
                <w:szCs w:val="24"/>
              </w:rPr>
              <w:t>0.078</w:t>
            </w:r>
          </w:p>
        </w:tc>
        <w:tc>
          <w:tcPr>
            <w:tcW w:w="1080" w:type="dxa"/>
          </w:tcPr>
          <w:p w:rsidR="000D0A06" w:rsidRPr="003A3E48" w:rsidRDefault="000D0A06" w:rsidP="006F0E23">
            <w:pPr>
              <w:spacing w:line="276" w:lineRule="auto"/>
              <w:rPr>
                <w:rFonts w:cs="Times New Roman"/>
                <w:szCs w:val="24"/>
              </w:rPr>
            </w:pPr>
            <w:r w:rsidRPr="003A3E48">
              <w:rPr>
                <w:rFonts w:cs="Times New Roman"/>
                <w:szCs w:val="24"/>
              </w:rPr>
              <w:t>0.032</w:t>
            </w:r>
          </w:p>
        </w:tc>
        <w:tc>
          <w:tcPr>
            <w:tcW w:w="1440" w:type="dxa"/>
          </w:tcPr>
          <w:p w:rsidR="000D0A06" w:rsidRPr="003A3E48" w:rsidRDefault="000D0A06" w:rsidP="006F0E23">
            <w:pPr>
              <w:spacing w:line="276" w:lineRule="auto"/>
              <w:rPr>
                <w:rFonts w:cs="Times New Roman"/>
                <w:szCs w:val="24"/>
              </w:rPr>
            </w:pPr>
            <w:r w:rsidRPr="003A3E48">
              <w:rPr>
                <w:rFonts w:cs="Times New Roman"/>
                <w:szCs w:val="24"/>
              </w:rPr>
              <w:t>0.106</w:t>
            </w:r>
          </w:p>
        </w:tc>
        <w:tc>
          <w:tcPr>
            <w:tcW w:w="900" w:type="dxa"/>
          </w:tcPr>
          <w:p w:rsidR="000D0A06" w:rsidRPr="003A3E48" w:rsidRDefault="000D0A06" w:rsidP="006F0E23">
            <w:pPr>
              <w:spacing w:line="276" w:lineRule="auto"/>
              <w:rPr>
                <w:rFonts w:cs="Times New Roman"/>
                <w:szCs w:val="24"/>
              </w:rPr>
            </w:pPr>
            <w:r w:rsidRPr="003A3E48">
              <w:rPr>
                <w:rFonts w:cs="Times New Roman"/>
                <w:szCs w:val="24"/>
              </w:rPr>
              <w:t>2.405</w:t>
            </w:r>
          </w:p>
        </w:tc>
        <w:tc>
          <w:tcPr>
            <w:tcW w:w="1080" w:type="dxa"/>
          </w:tcPr>
          <w:p w:rsidR="000D0A06" w:rsidRPr="003A3E48" w:rsidRDefault="000D0A06" w:rsidP="006F0E23">
            <w:pPr>
              <w:spacing w:line="276" w:lineRule="auto"/>
              <w:rPr>
                <w:rFonts w:cs="Times New Roman"/>
                <w:szCs w:val="24"/>
              </w:rPr>
            </w:pPr>
            <w:r w:rsidRPr="003A3E48">
              <w:rPr>
                <w:rFonts w:cs="Times New Roman"/>
                <w:szCs w:val="24"/>
              </w:rPr>
              <w:t>0.017</w:t>
            </w:r>
          </w:p>
        </w:tc>
        <w:tc>
          <w:tcPr>
            <w:tcW w:w="1260" w:type="dxa"/>
          </w:tcPr>
          <w:p w:rsidR="000D0A06" w:rsidRPr="003A3E48" w:rsidRDefault="000D0A06" w:rsidP="006F0E23">
            <w:pPr>
              <w:spacing w:line="276" w:lineRule="auto"/>
              <w:rPr>
                <w:rFonts w:cs="Times New Roman"/>
                <w:szCs w:val="24"/>
              </w:rPr>
            </w:pPr>
            <w:r w:rsidRPr="003A3E48">
              <w:rPr>
                <w:rFonts w:cs="Times New Roman"/>
                <w:szCs w:val="24"/>
              </w:rPr>
              <w:t>0.932</w:t>
            </w:r>
          </w:p>
        </w:tc>
        <w:tc>
          <w:tcPr>
            <w:tcW w:w="900" w:type="dxa"/>
          </w:tcPr>
          <w:p w:rsidR="000D0A06" w:rsidRPr="003A3E48" w:rsidRDefault="000D0A06" w:rsidP="006F0E23">
            <w:pPr>
              <w:spacing w:line="276" w:lineRule="auto"/>
              <w:rPr>
                <w:rFonts w:cs="Times New Roman"/>
                <w:szCs w:val="24"/>
              </w:rPr>
            </w:pPr>
            <w:r w:rsidRPr="003A3E48">
              <w:rPr>
                <w:rFonts w:cs="Times New Roman"/>
                <w:szCs w:val="24"/>
              </w:rPr>
              <w:t>1.073</w:t>
            </w:r>
          </w:p>
        </w:tc>
      </w:tr>
      <w:tr w:rsidR="000D0A06" w:rsidRPr="00DF3073" w:rsidTr="00D908BD">
        <w:tc>
          <w:tcPr>
            <w:tcW w:w="2268" w:type="dxa"/>
          </w:tcPr>
          <w:p w:rsidR="000D0A06" w:rsidRDefault="000D0A06" w:rsidP="006F0E23">
            <w:pPr>
              <w:spacing w:line="276" w:lineRule="auto"/>
              <w:rPr>
                <w:rFonts w:cs="Times New Roman"/>
                <w:szCs w:val="24"/>
              </w:rPr>
            </w:pPr>
            <w:r>
              <w:rPr>
                <w:rFonts w:cs="Times New Roman"/>
                <w:szCs w:val="24"/>
              </w:rPr>
              <w:t>Youth development</w:t>
            </w:r>
          </w:p>
        </w:tc>
        <w:tc>
          <w:tcPr>
            <w:tcW w:w="900" w:type="dxa"/>
          </w:tcPr>
          <w:p w:rsidR="000D0A06" w:rsidRPr="003A3E48" w:rsidRDefault="000D0A06" w:rsidP="006F0E23">
            <w:pPr>
              <w:spacing w:line="276" w:lineRule="auto"/>
              <w:rPr>
                <w:rFonts w:cs="Times New Roman"/>
                <w:szCs w:val="24"/>
              </w:rPr>
            </w:pPr>
            <w:r w:rsidRPr="003A3E48">
              <w:rPr>
                <w:rFonts w:cs="Times New Roman"/>
                <w:szCs w:val="24"/>
              </w:rPr>
              <w:t>0.072</w:t>
            </w:r>
          </w:p>
        </w:tc>
        <w:tc>
          <w:tcPr>
            <w:tcW w:w="1080" w:type="dxa"/>
          </w:tcPr>
          <w:p w:rsidR="000D0A06" w:rsidRPr="003A3E48" w:rsidRDefault="000D0A06" w:rsidP="006F0E23">
            <w:pPr>
              <w:spacing w:line="276" w:lineRule="auto"/>
              <w:rPr>
                <w:rFonts w:cs="Times New Roman"/>
                <w:szCs w:val="24"/>
              </w:rPr>
            </w:pPr>
            <w:r w:rsidRPr="003A3E48">
              <w:rPr>
                <w:rFonts w:cs="Times New Roman"/>
                <w:szCs w:val="24"/>
              </w:rPr>
              <w:t>0.032</w:t>
            </w:r>
          </w:p>
        </w:tc>
        <w:tc>
          <w:tcPr>
            <w:tcW w:w="1440" w:type="dxa"/>
          </w:tcPr>
          <w:p w:rsidR="000D0A06" w:rsidRPr="003A3E48" w:rsidRDefault="000D0A06" w:rsidP="006F0E23">
            <w:pPr>
              <w:spacing w:line="276" w:lineRule="auto"/>
              <w:rPr>
                <w:rFonts w:cs="Times New Roman"/>
                <w:szCs w:val="24"/>
              </w:rPr>
            </w:pPr>
            <w:r w:rsidRPr="003A3E48">
              <w:rPr>
                <w:rFonts w:cs="Times New Roman"/>
                <w:szCs w:val="24"/>
              </w:rPr>
              <w:t>0.100</w:t>
            </w:r>
          </w:p>
        </w:tc>
        <w:tc>
          <w:tcPr>
            <w:tcW w:w="900" w:type="dxa"/>
          </w:tcPr>
          <w:p w:rsidR="000D0A06" w:rsidRPr="003A3E48" w:rsidRDefault="000D0A06" w:rsidP="006F0E23">
            <w:pPr>
              <w:spacing w:line="276" w:lineRule="auto"/>
              <w:rPr>
                <w:rFonts w:cs="Times New Roman"/>
                <w:szCs w:val="24"/>
              </w:rPr>
            </w:pPr>
            <w:r w:rsidRPr="003A3E48">
              <w:rPr>
                <w:rFonts w:cs="Times New Roman"/>
                <w:szCs w:val="24"/>
              </w:rPr>
              <w:t>2.229</w:t>
            </w:r>
          </w:p>
        </w:tc>
        <w:tc>
          <w:tcPr>
            <w:tcW w:w="1080" w:type="dxa"/>
          </w:tcPr>
          <w:p w:rsidR="000D0A06" w:rsidRPr="003A3E48" w:rsidRDefault="000D0A06" w:rsidP="006F0E23">
            <w:pPr>
              <w:spacing w:line="276" w:lineRule="auto"/>
              <w:rPr>
                <w:rFonts w:cs="Times New Roman"/>
                <w:szCs w:val="24"/>
              </w:rPr>
            </w:pPr>
            <w:r w:rsidRPr="003A3E48">
              <w:rPr>
                <w:rFonts w:cs="Times New Roman"/>
                <w:szCs w:val="24"/>
              </w:rPr>
              <w:t>0.026</w:t>
            </w:r>
          </w:p>
        </w:tc>
        <w:tc>
          <w:tcPr>
            <w:tcW w:w="1260" w:type="dxa"/>
          </w:tcPr>
          <w:p w:rsidR="000D0A06" w:rsidRPr="003A3E48" w:rsidRDefault="000D0A06" w:rsidP="006F0E23">
            <w:pPr>
              <w:spacing w:line="276" w:lineRule="auto"/>
              <w:rPr>
                <w:rFonts w:cs="Times New Roman"/>
                <w:szCs w:val="24"/>
              </w:rPr>
            </w:pPr>
            <w:r w:rsidRPr="003A3E48">
              <w:rPr>
                <w:rFonts w:cs="Times New Roman"/>
                <w:szCs w:val="24"/>
              </w:rPr>
              <w:t>0.912</w:t>
            </w:r>
          </w:p>
        </w:tc>
        <w:tc>
          <w:tcPr>
            <w:tcW w:w="900" w:type="dxa"/>
          </w:tcPr>
          <w:p w:rsidR="000D0A06" w:rsidRPr="003A3E48" w:rsidRDefault="000D0A06" w:rsidP="006F0E23">
            <w:pPr>
              <w:spacing w:line="276" w:lineRule="auto"/>
              <w:rPr>
                <w:rFonts w:cs="Times New Roman"/>
                <w:szCs w:val="24"/>
              </w:rPr>
            </w:pPr>
            <w:r w:rsidRPr="003A3E48">
              <w:rPr>
                <w:rFonts w:cs="Times New Roman"/>
                <w:szCs w:val="24"/>
              </w:rPr>
              <w:t>1.097</w:t>
            </w:r>
          </w:p>
        </w:tc>
      </w:tr>
      <w:tr w:rsidR="000D0A06" w:rsidRPr="00DF3073" w:rsidTr="00D908BD">
        <w:tc>
          <w:tcPr>
            <w:tcW w:w="2268" w:type="dxa"/>
          </w:tcPr>
          <w:p w:rsidR="000D0A06" w:rsidRDefault="000D0A06" w:rsidP="006F0E23">
            <w:pPr>
              <w:spacing w:line="276" w:lineRule="auto"/>
              <w:rPr>
                <w:rFonts w:cs="Times New Roman"/>
                <w:szCs w:val="24"/>
              </w:rPr>
            </w:pPr>
            <w:r>
              <w:rPr>
                <w:rFonts w:cs="Times New Roman"/>
                <w:szCs w:val="24"/>
              </w:rPr>
              <w:t>Financial allocation</w:t>
            </w:r>
          </w:p>
        </w:tc>
        <w:tc>
          <w:tcPr>
            <w:tcW w:w="900" w:type="dxa"/>
          </w:tcPr>
          <w:p w:rsidR="000D0A06" w:rsidRPr="003A3E48" w:rsidRDefault="000D0A06" w:rsidP="006F0E23">
            <w:pPr>
              <w:spacing w:line="276" w:lineRule="auto"/>
              <w:rPr>
                <w:rFonts w:cs="Times New Roman"/>
                <w:szCs w:val="24"/>
              </w:rPr>
            </w:pPr>
            <w:r w:rsidRPr="003A3E48">
              <w:rPr>
                <w:rFonts w:cs="Times New Roman"/>
                <w:szCs w:val="24"/>
              </w:rPr>
              <w:t>0.007</w:t>
            </w:r>
          </w:p>
        </w:tc>
        <w:tc>
          <w:tcPr>
            <w:tcW w:w="1080" w:type="dxa"/>
          </w:tcPr>
          <w:p w:rsidR="000D0A06" w:rsidRPr="003A3E48" w:rsidRDefault="000D0A06" w:rsidP="006F0E23">
            <w:pPr>
              <w:spacing w:line="276" w:lineRule="auto"/>
              <w:rPr>
                <w:rFonts w:cs="Times New Roman"/>
                <w:szCs w:val="24"/>
              </w:rPr>
            </w:pPr>
            <w:r w:rsidRPr="003A3E48">
              <w:rPr>
                <w:rFonts w:cs="Times New Roman"/>
                <w:szCs w:val="24"/>
              </w:rPr>
              <w:t>0.032</w:t>
            </w:r>
          </w:p>
        </w:tc>
        <w:tc>
          <w:tcPr>
            <w:tcW w:w="1440" w:type="dxa"/>
          </w:tcPr>
          <w:p w:rsidR="000D0A06" w:rsidRPr="003A3E48" w:rsidRDefault="000D0A06" w:rsidP="006F0E23">
            <w:pPr>
              <w:spacing w:line="276" w:lineRule="auto"/>
              <w:rPr>
                <w:rFonts w:cs="Times New Roman"/>
                <w:szCs w:val="24"/>
              </w:rPr>
            </w:pPr>
            <w:r w:rsidRPr="003A3E48">
              <w:rPr>
                <w:rFonts w:cs="Times New Roman"/>
                <w:szCs w:val="24"/>
              </w:rPr>
              <w:t>0.009</w:t>
            </w:r>
          </w:p>
        </w:tc>
        <w:tc>
          <w:tcPr>
            <w:tcW w:w="900" w:type="dxa"/>
          </w:tcPr>
          <w:p w:rsidR="000D0A06" w:rsidRPr="003A3E48" w:rsidRDefault="000D0A06" w:rsidP="006F0E23">
            <w:pPr>
              <w:spacing w:line="276" w:lineRule="auto"/>
              <w:rPr>
                <w:rFonts w:cs="Times New Roman"/>
                <w:szCs w:val="24"/>
              </w:rPr>
            </w:pPr>
            <w:r w:rsidRPr="003A3E48">
              <w:rPr>
                <w:rFonts w:cs="Times New Roman"/>
                <w:szCs w:val="24"/>
              </w:rPr>
              <w:t>0.211</w:t>
            </w:r>
          </w:p>
        </w:tc>
        <w:tc>
          <w:tcPr>
            <w:tcW w:w="1080" w:type="dxa"/>
          </w:tcPr>
          <w:p w:rsidR="000D0A06" w:rsidRPr="003A3E48" w:rsidRDefault="000D0A06" w:rsidP="006F0E23">
            <w:pPr>
              <w:spacing w:line="276" w:lineRule="auto"/>
              <w:rPr>
                <w:rFonts w:cs="Times New Roman"/>
                <w:szCs w:val="24"/>
              </w:rPr>
            </w:pPr>
            <w:r w:rsidRPr="003A3E48">
              <w:rPr>
                <w:rFonts w:cs="Times New Roman"/>
                <w:szCs w:val="24"/>
              </w:rPr>
              <w:t>0.833</w:t>
            </w:r>
          </w:p>
        </w:tc>
        <w:tc>
          <w:tcPr>
            <w:tcW w:w="1260" w:type="dxa"/>
          </w:tcPr>
          <w:p w:rsidR="000D0A06" w:rsidRPr="003A3E48" w:rsidRDefault="000D0A06" w:rsidP="006F0E23">
            <w:pPr>
              <w:spacing w:line="276" w:lineRule="auto"/>
              <w:rPr>
                <w:rFonts w:cs="Times New Roman"/>
                <w:szCs w:val="24"/>
              </w:rPr>
            </w:pPr>
            <w:r w:rsidRPr="003A3E48">
              <w:rPr>
                <w:rFonts w:cs="Times New Roman"/>
                <w:szCs w:val="24"/>
              </w:rPr>
              <w:t>0.968</w:t>
            </w:r>
          </w:p>
        </w:tc>
        <w:tc>
          <w:tcPr>
            <w:tcW w:w="900" w:type="dxa"/>
          </w:tcPr>
          <w:p w:rsidR="000D0A06" w:rsidRPr="003A3E48" w:rsidRDefault="000D0A06" w:rsidP="006F0E23">
            <w:pPr>
              <w:spacing w:line="276" w:lineRule="auto"/>
              <w:rPr>
                <w:rFonts w:cs="Times New Roman"/>
                <w:szCs w:val="24"/>
              </w:rPr>
            </w:pPr>
            <w:r w:rsidRPr="003A3E48">
              <w:rPr>
                <w:rFonts w:cs="Times New Roman"/>
                <w:szCs w:val="24"/>
              </w:rPr>
              <w:t>1.033</w:t>
            </w:r>
          </w:p>
        </w:tc>
      </w:tr>
      <w:tr w:rsidR="000D0A06" w:rsidRPr="00DF3073" w:rsidTr="00D908BD">
        <w:tc>
          <w:tcPr>
            <w:tcW w:w="2268" w:type="dxa"/>
            <w:tcBorders>
              <w:bottom w:val="single" w:sz="4" w:space="0" w:color="auto"/>
            </w:tcBorders>
          </w:tcPr>
          <w:p w:rsidR="000D0A06" w:rsidRDefault="000D0A06" w:rsidP="006F0E23">
            <w:pPr>
              <w:spacing w:line="276" w:lineRule="auto"/>
              <w:rPr>
                <w:rFonts w:cs="Times New Roman"/>
                <w:szCs w:val="24"/>
              </w:rPr>
            </w:pPr>
            <w:r w:rsidRPr="00D50EFE">
              <w:rPr>
                <w:rFonts w:cs="Times New Roman"/>
                <w:szCs w:val="24"/>
              </w:rPr>
              <w:t>Fan engagement</w:t>
            </w:r>
          </w:p>
        </w:tc>
        <w:tc>
          <w:tcPr>
            <w:tcW w:w="900" w:type="dxa"/>
            <w:tcBorders>
              <w:bottom w:val="single" w:sz="4" w:space="0" w:color="auto"/>
            </w:tcBorders>
          </w:tcPr>
          <w:p w:rsidR="000D0A06" w:rsidRPr="003A3E48" w:rsidRDefault="000D0A06" w:rsidP="006F0E23">
            <w:pPr>
              <w:spacing w:line="276" w:lineRule="auto"/>
              <w:rPr>
                <w:rFonts w:cs="Times New Roman"/>
                <w:szCs w:val="24"/>
              </w:rPr>
            </w:pPr>
            <w:r w:rsidRPr="003A3E48">
              <w:rPr>
                <w:rFonts w:cs="Times New Roman"/>
                <w:szCs w:val="24"/>
              </w:rPr>
              <w:t>0.157</w:t>
            </w:r>
          </w:p>
        </w:tc>
        <w:tc>
          <w:tcPr>
            <w:tcW w:w="1080" w:type="dxa"/>
            <w:tcBorders>
              <w:bottom w:val="single" w:sz="4" w:space="0" w:color="auto"/>
            </w:tcBorders>
          </w:tcPr>
          <w:p w:rsidR="000D0A06" w:rsidRPr="003A3E48" w:rsidRDefault="000D0A06" w:rsidP="006F0E23">
            <w:pPr>
              <w:spacing w:line="276" w:lineRule="auto"/>
              <w:rPr>
                <w:rFonts w:cs="Times New Roman"/>
                <w:szCs w:val="24"/>
              </w:rPr>
            </w:pPr>
            <w:r w:rsidRPr="003A3E48">
              <w:rPr>
                <w:rFonts w:cs="Times New Roman"/>
                <w:szCs w:val="24"/>
              </w:rPr>
              <w:t>0.034</w:t>
            </w:r>
          </w:p>
        </w:tc>
        <w:tc>
          <w:tcPr>
            <w:tcW w:w="1440" w:type="dxa"/>
            <w:tcBorders>
              <w:bottom w:val="single" w:sz="4" w:space="0" w:color="auto"/>
            </w:tcBorders>
          </w:tcPr>
          <w:p w:rsidR="000D0A06" w:rsidRPr="003A3E48" w:rsidRDefault="000D0A06" w:rsidP="006F0E23">
            <w:pPr>
              <w:spacing w:line="276" w:lineRule="auto"/>
              <w:rPr>
                <w:rFonts w:cs="Times New Roman"/>
                <w:szCs w:val="24"/>
              </w:rPr>
            </w:pPr>
            <w:r w:rsidRPr="003A3E48">
              <w:rPr>
                <w:rFonts w:cs="Times New Roman"/>
                <w:szCs w:val="24"/>
              </w:rPr>
              <w:t>0.203</w:t>
            </w:r>
          </w:p>
        </w:tc>
        <w:tc>
          <w:tcPr>
            <w:tcW w:w="900" w:type="dxa"/>
            <w:tcBorders>
              <w:bottom w:val="single" w:sz="4" w:space="0" w:color="auto"/>
            </w:tcBorders>
          </w:tcPr>
          <w:p w:rsidR="000D0A06" w:rsidRPr="003A3E48" w:rsidRDefault="000D0A06" w:rsidP="006F0E23">
            <w:pPr>
              <w:spacing w:line="276" w:lineRule="auto"/>
              <w:rPr>
                <w:rFonts w:cs="Times New Roman"/>
                <w:szCs w:val="24"/>
              </w:rPr>
            </w:pPr>
            <w:r w:rsidRPr="003A3E48">
              <w:rPr>
                <w:rFonts w:cs="Times New Roman"/>
                <w:szCs w:val="24"/>
              </w:rPr>
              <w:t>4.566</w:t>
            </w:r>
          </w:p>
        </w:tc>
        <w:tc>
          <w:tcPr>
            <w:tcW w:w="1080" w:type="dxa"/>
            <w:tcBorders>
              <w:bottom w:val="single" w:sz="4" w:space="0" w:color="auto"/>
            </w:tcBorders>
          </w:tcPr>
          <w:p w:rsidR="000D0A06" w:rsidRPr="003A3E48" w:rsidRDefault="000D0A06" w:rsidP="006F0E23">
            <w:pPr>
              <w:spacing w:line="276" w:lineRule="auto"/>
              <w:rPr>
                <w:rFonts w:cs="Times New Roman"/>
                <w:szCs w:val="24"/>
              </w:rPr>
            </w:pPr>
            <w:r w:rsidRPr="003A3E48">
              <w:rPr>
                <w:rFonts w:cs="Times New Roman"/>
                <w:szCs w:val="24"/>
              </w:rPr>
              <w:t>0.000</w:t>
            </w:r>
          </w:p>
        </w:tc>
        <w:tc>
          <w:tcPr>
            <w:tcW w:w="1260" w:type="dxa"/>
            <w:tcBorders>
              <w:bottom w:val="single" w:sz="4" w:space="0" w:color="auto"/>
            </w:tcBorders>
          </w:tcPr>
          <w:p w:rsidR="000D0A06" w:rsidRPr="003A3E48" w:rsidRDefault="000D0A06" w:rsidP="006F0E23">
            <w:pPr>
              <w:spacing w:line="276" w:lineRule="auto"/>
              <w:rPr>
                <w:rFonts w:cs="Times New Roman"/>
                <w:szCs w:val="24"/>
              </w:rPr>
            </w:pPr>
            <w:r w:rsidRPr="003A3E48">
              <w:rPr>
                <w:rFonts w:cs="Times New Roman"/>
                <w:szCs w:val="24"/>
              </w:rPr>
              <w:t>0.920</w:t>
            </w:r>
          </w:p>
        </w:tc>
        <w:tc>
          <w:tcPr>
            <w:tcW w:w="900" w:type="dxa"/>
            <w:tcBorders>
              <w:bottom w:val="single" w:sz="4" w:space="0" w:color="auto"/>
            </w:tcBorders>
          </w:tcPr>
          <w:p w:rsidR="000D0A06" w:rsidRPr="003A3E48" w:rsidRDefault="000D0A06" w:rsidP="006F0E23">
            <w:pPr>
              <w:spacing w:line="276" w:lineRule="auto"/>
              <w:rPr>
                <w:rFonts w:cs="Times New Roman"/>
                <w:szCs w:val="24"/>
              </w:rPr>
            </w:pPr>
            <w:r w:rsidRPr="003A3E48">
              <w:rPr>
                <w:rFonts w:cs="Times New Roman"/>
                <w:szCs w:val="24"/>
              </w:rPr>
              <w:t>1.087</w:t>
            </w:r>
          </w:p>
        </w:tc>
      </w:tr>
    </w:tbl>
    <w:p w:rsidR="000D0A06" w:rsidRDefault="000D0A06" w:rsidP="006F0E23">
      <w:pPr>
        <w:spacing w:line="276" w:lineRule="auto"/>
        <w:rPr>
          <w:rFonts w:cs="Times New Roman"/>
          <w:b/>
          <w:szCs w:val="24"/>
        </w:rPr>
      </w:pPr>
      <w:r w:rsidRPr="003A3E48">
        <w:rPr>
          <w:rFonts w:cs="Times New Roman"/>
          <w:b/>
          <w:szCs w:val="24"/>
        </w:rPr>
        <w:t>Source: SPSS 25</w:t>
      </w:r>
    </w:p>
    <w:p w:rsidR="00B45AB0" w:rsidRDefault="00B45AB0" w:rsidP="006F0E23">
      <w:pPr>
        <w:spacing w:line="276" w:lineRule="auto"/>
        <w:rPr>
          <w:rFonts w:cs="Times New Roman"/>
          <w:b/>
          <w:szCs w:val="24"/>
        </w:rPr>
      </w:pPr>
      <w:r w:rsidRPr="00516537">
        <w:rPr>
          <w:rFonts w:cs="Times New Roman"/>
          <w:b/>
          <w:color w:val="000000" w:themeColor="text1"/>
          <w:szCs w:val="24"/>
        </w:rPr>
        <w:t xml:space="preserve">Summary </w:t>
      </w:r>
      <w:r>
        <w:rPr>
          <w:rFonts w:cs="Times New Roman"/>
          <w:b/>
          <w:color w:val="000000" w:themeColor="text1"/>
          <w:szCs w:val="24"/>
        </w:rPr>
        <w:t>of the Statistics of Multiple Regression M</w:t>
      </w:r>
      <w:r w:rsidRPr="00516537">
        <w:rPr>
          <w:rFonts w:cs="Times New Roman"/>
          <w:b/>
          <w:color w:val="000000" w:themeColor="text1"/>
          <w:szCs w:val="24"/>
        </w:rPr>
        <w:t>odels</w:t>
      </w:r>
    </w:p>
    <w:p w:rsidR="00B45AB0" w:rsidRDefault="00B45AB0" w:rsidP="00B45AB0">
      <w:pPr>
        <w:spacing w:line="360" w:lineRule="auto"/>
      </w:pPr>
      <w:r>
        <w:t xml:space="preserve">The </w:t>
      </w:r>
      <w:r>
        <w:t>regression model presented in Table 2 provided a summary of the statistics for analyzing the effect of focus strategy on the asset quality management of football clubs in the Nigerian football league. The results showed that the coefficient of determination R</w:t>
      </w:r>
      <w:r w:rsidRPr="00C17989">
        <w:rPr>
          <w:vertAlign w:val="superscript"/>
        </w:rPr>
        <w:t>2</w:t>
      </w:r>
      <w:r>
        <w:t xml:space="preserve"> is 0.794, indicating that approximately 79.4% of the variance in asset quality management can be explained by the model. This suggests a strong relationship between the independent variable (focus strategy variables) and the dependent variable (asset quality management). The adjusted R</w:t>
      </w:r>
      <w:r w:rsidRPr="00C17989">
        <w:rPr>
          <w:vertAlign w:val="superscript"/>
        </w:rPr>
        <w:t>2</w:t>
      </w:r>
      <w:r>
        <w:t xml:space="preserve"> of 0.744 accounts for the number of predictors in the model, indicating a good fit.</w:t>
      </w:r>
    </w:p>
    <w:p w:rsidR="006F0E23" w:rsidRDefault="00B45AB0" w:rsidP="00B45AB0">
      <w:pPr>
        <w:spacing w:line="360" w:lineRule="auto"/>
        <w:rPr>
          <w:rFonts w:cs="Times New Roman"/>
          <w:b/>
          <w:szCs w:val="24"/>
        </w:rPr>
      </w:pPr>
      <w:r>
        <w:t>The regression model demonstrates that the focus strategy variables significantly contribute to explaining the variance in asset quality management among football clubs in the Nigerian football league. The high R</w:t>
      </w:r>
      <w:r w:rsidRPr="00C17989">
        <w:rPr>
          <w:vertAlign w:val="superscript"/>
        </w:rPr>
        <w:t>2</w:t>
      </w:r>
      <w:r>
        <w:t xml:space="preserve"> and adjusted R</w:t>
      </w:r>
      <w:r w:rsidRPr="00C17989">
        <w:rPr>
          <w:vertAlign w:val="superscript"/>
        </w:rPr>
        <w:t>2</w:t>
      </w:r>
      <w:r>
        <w:t xml:space="preserve"> values suggest that the model adequately captures the relationship between the predictors and the outcome variable.</w:t>
      </w:r>
    </w:p>
    <w:p w:rsidR="00C17989" w:rsidRPr="00516537" w:rsidRDefault="006F0E23" w:rsidP="002D683D">
      <w:pPr>
        <w:spacing w:line="360" w:lineRule="auto"/>
        <w:rPr>
          <w:rFonts w:cs="Times New Roman"/>
          <w:color w:val="000000" w:themeColor="text1"/>
          <w:szCs w:val="24"/>
        </w:rPr>
      </w:pPr>
      <w:r>
        <w:rPr>
          <w:rFonts w:cs="Times New Roman"/>
          <w:b/>
          <w:szCs w:val="24"/>
        </w:rPr>
        <w:lastRenderedPageBreak/>
        <w:t>Table 2</w:t>
      </w:r>
      <w:r w:rsidR="00C17989" w:rsidRPr="00516537">
        <w:rPr>
          <w:rFonts w:cs="Times New Roman"/>
          <w:b/>
          <w:szCs w:val="24"/>
        </w:rPr>
        <w:t xml:space="preserve">: </w:t>
      </w:r>
      <w:r w:rsidR="00C17989" w:rsidRPr="00516537">
        <w:rPr>
          <w:rFonts w:cs="Times New Roman"/>
          <w:b/>
          <w:color w:val="000000" w:themeColor="text1"/>
          <w:szCs w:val="24"/>
        </w:rPr>
        <w:t xml:space="preserve">Summary </w:t>
      </w:r>
      <w:r w:rsidR="00C17989">
        <w:rPr>
          <w:rFonts w:cs="Times New Roman"/>
          <w:b/>
          <w:color w:val="000000" w:themeColor="text1"/>
          <w:szCs w:val="24"/>
        </w:rPr>
        <w:t>of the Statistics of Multiple Regression M</w:t>
      </w:r>
      <w:r w:rsidR="00C17989" w:rsidRPr="00516537">
        <w:rPr>
          <w:rFonts w:cs="Times New Roman"/>
          <w:b/>
          <w:color w:val="000000" w:themeColor="text1"/>
          <w:szCs w:val="24"/>
        </w:rPr>
        <w:t>odels</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
        <w:gridCol w:w="2100"/>
        <w:gridCol w:w="2070"/>
        <w:gridCol w:w="2250"/>
        <w:gridCol w:w="2160"/>
      </w:tblGrid>
      <w:tr w:rsidR="00C17989" w:rsidTr="0039483C">
        <w:tc>
          <w:tcPr>
            <w:tcW w:w="870" w:type="dxa"/>
            <w:tcBorders>
              <w:top w:val="single" w:sz="4" w:space="0" w:color="auto"/>
              <w:bottom w:val="single" w:sz="4" w:space="0" w:color="auto"/>
            </w:tcBorders>
          </w:tcPr>
          <w:p w:rsidR="00C17989" w:rsidRPr="00033095" w:rsidRDefault="00C17989" w:rsidP="002D683D">
            <w:pPr>
              <w:spacing w:line="360" w:lineRule="auto"/>
              <w:jc w:val="center"/>
              <w:rPr>
                <w:rFonts w:cs="Times New Roman"/>
                <w:b/>
                <w:szCs w:val="24"/>
              </w:rPr>
            </w:pPr>
            <w:r w:rsidRPr="00033095">
              <w:rPr>
                <w:rFonts w:cs="Times New Roman"/>
                <w:b/>
                <w:szCs w:val="24"/>
              </w:rPr>
              <w:t>Model</w:t>
            </w:r>
          </w:p>
        </w:tc>
        <w:tc>
          <w:tcPr>
            <w:tcW w:w="2100" w:type="dxa"/>
            <w:tcBorders>
              <w:top w:val="single" w:sz="4" w:space="0" w:color="auto"/>
              <w:bottom w:val="single" w:sz="4" w:space="0" w:color="auto"/>
            </w:tcBorders>
          </w:tcPr>
          <w:p w:rsidR="00C17989" w:rsidRPr="00033095" w:rsidRDefault="00C17989" w:rsidP="002D683D">
            <w:pPr>
              <w:spacing w:line="360" w:lineRule="auto"/>
              <w:jc w:val="center"/>
              <w:rPr>
                <w:rFonts w:cs="Times New Roman"/>
                <w:b/>
                <w:szCs w:val="24"/>
              </w:rPr>
            </w:pPr>
            <w:r w:rsidRPr="00033095">
              <w:rPr>
                <w:rFonts w:cs="Times New Roman"/>
                <w:b/>
                <w:szCs w:val="24"/>
              </w:rPr>
              <w:t>R</w:t>
            </w:r>
          </w:p>
        </w:tc>
        <w:tc>
          <w:tcPr>
            <w:tcW w:w="2070" w:type="dxa"/>
            <w:tcBorders>
              <w:top w:val="single" w:sz="4" w:space="0" w:color="auto"/>
              <w:bottom w:val="single" w:sz="4" w:space="0" w:color="auto"/>
            </w:tcBorders>
          </w:tcPr>
          <w:p w:rsidR="00C17989" w:rsidRPr="00033095" w:rsidRDefault="00B45AB0" w:rsidP="002D683D">
            <w:pPr>
              <w:spacing w:line="360" w:lineRule="auto"/>
              <w:jc w:val="center"/>
              <w:rPr>
                <w:rFonts w:cs="Times New Roman"/>
                <w:b/>
                <w:szCs w:val="24"/>
              </w:rPr>
            </w:pPr>
            <m:oMathPara>
              <m:oMath>
                <m:sSup>
                  <m:sSupPr>
                    <m:ctrlPr>
                      <w:rPr>
                        <w:rFonts w:ascii="Cambria Math" w:hAnsi="Cambria Math" w:cs="Times New Roman"/>
                        <w:b/>
                        <w:i/>
                        <w:szCs w:val="24"/>
                      </w:rPr>
                    </m:ctrlPr>
                  </m:sSupPr>
                  <m:e>
                    <m:r>
                      <m:rPr>
                        <m:sty m:val="bi"/>
                      </m:rPr>
                      <w:rPr>
                        <w:rFonts w:ascii="Cambria Math" w:hAnsi="Cambria Math" w:cs="Times New Roman"/>
                        <w:szCs w:val="24"/>
                      </w:rPr>
                      <m:t>R</m:t>
                    </m:r>
                  </m:e>
                  <m:sup>
                    <m:r>
                      <m:rPr>
                        <m:sty m:val="bi"/>
                      </m:rPr>
                      <w:rPr>
                        <w:rFonts w:ascii="Cambria Math" w:hAnsi="Cambria Math" w:cs="Times New Roman"/>
                        <w:szCs w:val="24"/>
                      </w:rPr>
                      <m:t>2</m:t>
                    </m:r>
                  </m:sup>
                </m:sSup>
              </m:oMath>
            </m:oMathPara>
          </w:p>
        </w:tc>
        <w:tc>
          <w:tcPr>
            <w:tcW w:w="2250" w:type="dxa"/>
            <w:tcBorders>
              <w:top w:val="single" w:sz="4" w:space="0" w:color="auto"/>
              <w:bottom w:val="single" w:sz="4" w:space="0" w:color="auto"/>
            </w:tcBorders>
          </w:tcPr>
          <w:p w:rsidR="00C17989" w:rsidRPr="00033095" w:rsidRDefault="00B45AB0" w:rsidP="002D683D">
            <w:pPr>
              <w:spacing w:line="360" w:lineRule="auto"/>
              <w:jc w:val="center"/>
              <w:rPr>
                <w:rFonts w:cs="Times New Roman"/>
                <w:b/>
                <w:szCs w:val="24"/>
              </w:rPr>
            </w:pPr>
            <m:oMathPara>
              <m:oMath>
                <m:sSup>
                  <m:sSupPr>
                    <m:ctrlPr>
                      <w:rPr>
                        <w:rFonts w:ascii="Cambria Math" w:hAnsi="Cambria Math" w:cs="Times New Roman"/>
                        <w:b/>
                        <w:i/>
                        <w:szCs w:val="24"/>
                      </w:rPr>
                    </m:ctrlPr>
                  </m:sSupPr>
                  <m:e>
                    <m:r>
                      <m:rPr>
                        <m:sty m:val="bi"/>
                      </m:rPr>
                      <w:rPr>
                        <w:rFonts w:ascii="Cambria Math" w:hAnsi="Cambria Math" w:cs="Times New Roman"/>
                        <w:szCs w:val="24"/>
                      </w:rPr>
                      <m:t>Adjusted R</m:t>
                    </m:r>
                  </m:e>
                  <m:sup>
                    <m:r>
                      <m:rPr>
                        <m:sty m:val="bi"/>
                      </m:rPr>
                      <w:rPr>
                        <w:rFonts w:ascii="Cambria Math" w:hAnsi="Cambria Math" w:cs="Times New Roman"/>
                        <w:szCs w:val="24"/>
                      </w:rPr>
                      <m:t>2</m:t>
                    </m:r>
                  </m:sup>
                </m:sSup>
              </m:oMath>
            </m:oMathPara>
          </w:p>
        </w:tc>
        <w:tc>
          <w:tcPr>
            <w:tcW w:w="2160" w:type="dxa"/>
            <w:tcBorders>
              <w:top w:val="single" w:sz="4" w:space="0" w:color="auto"/>
              <w:bottom w:val="single" w:sz="4" w:space="0" w:color="auto"/>
            </w:tcBorders>
          </w:tcPr>
          <w:p w:rsidR="00C17989" w:rsidRPr="00033095" w:rsidRDefault="00C17989" w:rsidP="002D683D">
            <w:pPr>
              <w:spacing w:line="360" w:lineRule="auto"/>
              <w:jc w:val="center"/>
              <w:rPr>
                <w:rFonts w:cs="Times New Roman"/>
                <w:b/>
                <w:szCs w:val="24"/>
              </w:rPr>
            </w:pPr>
            <w:r w:rsidRPr="00033095">
              <w:rPr>
                <w:rFonts w:cs="Times New Roman"/>
                <w:b/>
                <w:szCs w:val="24"/>
              </w:rPr>
              <w:t>Std. Err</w:t>
            </w:r>
          </w:p>
        </w:tc>
      </w:tr>
      <w:tr w:rsidR="00C17989" w:rsidTr="0039483C">
        <w:tc>
          <w:tcPr>
            <w:tcW w:w="870" w:type="dxa"/>
            <w:tcBorders>
              <w:top w:val="single" w:sz="4" w:space="0" w:color="auto"/>
              <w:bottom w:val="single" w:sz="4" w:space="0" w:color="auto"/>
            </w:tcBorders>
          </w:tcPr>
          <w:p w:rsidR="00C17989" w:rsidRPr="00590D73" w:rsidRDefault="00C17989" w:rsidP="002D683D">
            <w:pPr>
              <w:spacing w:line="360" w:lineRule="auto"/>
              <w:rPr>
                <w:rFonts w:cs="Times New Roman"/>
                <w:szCs w:val="24"/>
              </w:rPr>
            </w:pPr>
          </w:p>
        </w:tc>
        <w:tc>
          <w:tcPr>
            <w:tcW w:w="2100" w:type="dxa"/>
            <w:tcBorders>
              <w:top w:val="single" w:sz="4" w:space="0" w:color="auto"/>
              <w:bottom w:val="single" w:sz="4" w:space="0" w:color="auto"/>
            </w:tcBorders>
          </w:tcPr>
          <w:p w:rsidR="00C17989" w:rsidRPr="00590D73" w:rsidRDefault="00C17989" w:rsidP="002D683D">
            <w:pPr>
              <w:spacing w:line="360" w:lineRule="auto"/>
              <w:jc w:val="center"/>
              <w:rPr>
                <w:rFonts w:cs="Times New Roman"/>
                <w:szCs w:val="24"/>
              </w:rPr>
            </w:pPr>
            <w:r w:rsidRPr="00590D73">
              <w:rPr>
                <w:rFonts w:cs="Times New Roman"/>
                <w:szCs w:val="24"/>
              </w:rPr>
              <w:t>.891</w:t>
            </w:r>
            <w:r w:rsidRPr="00590D73">
              <w:rPr>
                <w:rFonts w:cs="Times New Roman"/>
                <w:szCs w:val="24"/>
                <w:vertAlign w:val="superscript"/>
              </w:rPr>
              <w:t>a</w:t>
            </w:r>
          </w:p>
        </w:tc>
        <w:tc>
          <w:tcPr>
            <w:tcW w:w="2070" w:type="dxa"/>
            <w:tcBorders>
              <w:top w:val="single" w:sz="4" w:space="0" w:color="auto"/>
              <w:bottom w:val="single" w:sz="4" w:space="0" w:color="auto"/>
            </w:tcBorders>
          </w:tcPr>
          <w:p w:rsidR="00C17989" w:rsidRPr="00590D73" w:rsidRDefault="00C17989" w:rsidP="002D683D">
            <w:pPr>
              <w:spacing w:line="360" w:lineRule="auto"/>
              <w:jc w:val="center"/>
              <w:rPr>
                <w:rFonts w:cs="Times New Roman"/>
                <w:szCs w:val="24"/>
              </w:rPr>
            </w:pPr>
            <w:r w:rsidRPr="00590D73">
              <w:rPr>
                <w:rFonts w:cs="Times New Roman"/>
                <w:szCs w:val="24"/>
              </w:rPr>
              <w:t>0.794</w:t>
            </w:r>
          </w:p>
        </w:tc>
        <w:tc>
          <w:tcPr>
            <w:tcW w:w="2250" w:type="dxa"/>
            <w:tcBorders>
              <w:top w:val="single" w:sz="4" w:space="0" w:color="auto"/>
              <w:bottom w:val="single" w:sz="4" w:space="0" w:color="auto"/>
            </w:tcBorders>
          </w:tcPr>
          <w:p w:rsidR="00C17989" w:rsidRPr="00590D73" w:rsidRDefault="00C17989" w:rsidP="002D683D">
            <w:pPr>
              <w:spacing w:line="360" w:lineRule="auto"/>
              <w:jc w:val="center"/>
              <w:rPr>
                <w:rFonts w:cs="Times New Roman"/>
                <w:szCs w:val="24"/>
              </w:rPr>
            </w:pPr>
            <w:r w:rsidRPr="00590D73">
              <w:rPr>
                <w:rFonts w:cs="Times New Roman"/>
                <w:szCs w:val="24"/>
              </w:rPr>
              <w:t>0.744</w:t>
            </w:r>
          </w:p>
        </w:tc>
        <w:tc>
          <w:tcPr>
            <w:tcW w:w="2160" w:type="dxa"/>
            <w:tcBorders>
              <w:top w:val="single" w:sz="4" w:space="0" w:color="auto"/>
              <w:bottom w:val="single" w:sz="4" w:space="0" w:color="auto"/>
            </w:tcBorders>
          </w:tcPr>
          <w:p w:rsidR="00C17989" w:rsidRPr="00590D73" w:rsidRDefault="00C17989" w:rsidP="002D683D">
            <w:pPr>
              <w:spacing w:line="360" w:lineRule="auto"/>
              <w:jc w:val="center"/>
              <w:rPr>
                <w:rFonts w:cs="Times New Roman"/>
                <w:szCs w:val="24"/>
              </w:rPr>
            </w:pPr>
            <w:r w:rsidRPr="00590D73">
              <w:rPr>
                <w:rFonts w:cs="Times New Roman"/>
                <w:szCs w:val="24"/>
              </w:rPr>
              <w:t>0.237</w:t>
            </w:r>
          </w:p>
        </w:tc>
      </w:tr>
    </w:tbl>
    <w:p w:rsidR="0039483C" w:rsidRDefault="00C17989" w:rsidP="002D683D">
      <w:pPr>
        <w:spacing w:line="360" w:lineRule="auto"/>
        <w:rPr>
          <w:rFonts w:cs="Times New Roman"/>
          <w:b/>
          <w:szCs w:val="24"/>
        </w:rPr>
      </w:pPr>
      <w:r>
        <w:rPr>
          <w:rFonts w:cs="Times New Roman"/>
          <w:b/>
          <w:szCs w:val="24"/>
        </w:rPr>
        <w:t>Source: SPSS 25</w:t>
      </w:r>
    </w:p>
    <w:p w:rsidR="00D908BD" w:rsidRDefault="00D908BD" w:rsidP="002D683D">
      <w:pPr>
        <w:spacing w:line="360" w:lineRule="auto"/>
        <w:rPr>
          <w:rFonts w:cs="Times New Roman"/>
          <w:b/>
          <w:szCs w:val="24"/>
        </w:rPr>
      </w:pPr>
      <w:r>
        <w:rPr>
          <w:b/>
        </w:rPr>
        <w:t>Analysis o</w:t>
      </w:r>
      <w:r w:rsidRPr="000B0B74">
        <w:rPr>
          <w:b/>
        </w:rPr>
        <w:t>f Variance</w:t>
      </w:r>
      <w:r w:rsidRPr="000B0B74">
        <w:rPr>
          <w:rFonts w:ascii="Helvetica" w:hAnsi="Helvetica"/>
          <w:b/>
          <w:color w:val="000000"/>
          <w:sz w:val="23"/>
          <w:szCs w:val="23"/>
          <w:shd w:val="clear" w:color="auto" w:fill="FFFFFF"/>
        </w:rPr>
        <w:t xml:space="preserve"> (A</w:t>
      </w:r>
      <w:r w:rsidRPr="000B0B74">
        <w:rPr>
          <w:rFonts w:cs="Times New Roman"/>
          <w:b/>
          <w:szCs w:val="24"/>
        </w:rPr>
        <w:t>NOVA)</w:t>
      </w:r>
    </w:p>
    <w:p w:rsidR="0039483C" w:rsidRPr="003F73CA" w:rsidRDefault="0039483C" w:rsidP="002D683D">
      <w:pPr>
        <w:spacing w:line="360" w:lineRule="auto"/>
      </w:pPr>
      <w:r>
        <w:t>The AN</w:t>
      </w:r>
      <w:r w:rsidR="00B45AB0">
        <w:t>OVA table presented in Table 3</w:t>
      </w:r>
      <w:r>
        <w:t xml:space="preserve"> </w:t>
      </w:r>
      <w:proofErr w:type="spellStart"/>
      <w:r>
        <w:t>analysed</w:t>
      </w:r>
      <w:proofErr w:type="spellEnd"/>
      <w:r>
        <w:t xml:space="preserve"> the effect of the focus strategy on the asset quality management of football clubs in the Nigerian football league. The results showed that the overall regression model is highly statistically significant with a p-value of 0.000, indicating a strong relationship between the focus strategy and asset quality management. Given that the p-value is less than 5% significant level, we reject the null hypothesis, suggesting that there is indeed a relationship between the focus strategy and asset quality management.</w:t>
      </w:r>
      <w:r w:rsidR="00D712A9">
        <w:t xml:space="preserve"> </w:t>
      </w:r>
      <w:r>
        <w:t>The regression sum of squares (9.556) represents the variability in asset quality management explained by the focus strategy variables. The mean square regression (1.911) indicates the average explained var</w:t>
      </w:r>
      <w:r w:rsidR="003F73CA">
        <w:t xml:space="preserve">iability per degree of freedom. </w:t>
      </w:r>
      <w:r>
        <w:t>The residual sum of squares (52.793) represents the unexplained variabili</w:t>
      </w:r>
      <w:r w:rsidR="003F73CA">
        <w:t>ty in asset quality management.</w:t>
      </w:r>
      <w:r>
        <w:t xml:space="preserve"> The mean square residual (0.114) is the average unexplained var</w:t>
      </w:r>
      <w:r w:rsidR="003F73CA">
        <w:t xml:space="preserve">iability per degree of freedom. </w:t>
      </w:r>
      <w:r>
        <w:t>The total sum of squares (62.349) represents the overall variability in asset quality management.</w:t>
      </w:r>
      <w:r w:rsidR="00D712A9">
        <w:t xml:space="preserve"> </w:t>
      </w:r>
      <w:r w:rsidR="003F73CA">
        <w:t>T</w:t>
      </w:r>
      <w:r>
        <w:t>he ANOVA results suggest that the focus strategy significantly impacts the asset quality management of football clubs in the Nigerian football league. The model provides valuable insights into explaining the variation in asset quality management, indicating the importance of the focus strategy in managing assets effectively.</w:t>
      </w:r>
    </w:p>
    <w:p w:rsidR="0039483C" w:rsidRDefault="00D712A9" w:rsidP="00D712A9">
      <w:pPr>
        <w:spacing w:after="0" w:line="240" w:lineRule="auto"/>
        <w:rPr>
          <w:rFonts w:cs="Times New Roman"/>
          <w:b/>
          <w:szCs w:val="24"/>
        </w:rPr>
      </w:pPr>
      <w:r>
        <w:rPr>
          <w:rFonts w:cs="Times New Roman"/>
          <w:b/>
          <w:szCs w:val="24"/>
        </w:rPr>
        <w:t>Table 3</w:t>
      </w:r>
      <w:r w:rsidR="0039483C">
        <w:rPr>
          <w:rFonts w:cs="Times New Roman"/>
          <w:b/>
          <w:szCs w:val="24"/>
        </w:rPr>
        <w:t xml:space="preserve">: ANOVA </w:t>
      </w:r>
      <w:r>
        <w:rPr>
          <w:rFonts w:cs="Times New Roman"/>
          <w:b/>
          <w:szCs w:val="24"/>
        </w:rPr>
        <w:t xml:space="preserve">result on </w:t>
      </w:r>
      <w:r w:rsidRPr="002B481B">
        <w:rPr>
          <w:rFonts w:cs="Times New Roman"/>
          <w:b/>
          <w:szCs w:val="24"/>
        </w:rPr>
        <w:t>the effect of t</w:t>
      </w:r>
      <w:r>
        <w:rPr>
          <w:rFonts w:cs="Times New Roman"/>
          <w:b/>
          <w:szCs w:val="24"/>
        </w:rPr>
        <w:t>he focus strategy on the asset quality management of football c</w:t>
      </w:r>
      <w:r w:rsidRPr="002B481B">
        <w:rPr>
          <w:rFonts w:cs="Times New Roman"/>
          <w:b/>
          <w:szCs w:val="24"/>
        </w:rPr>
        <w:t>lubs in the Nigerian</w:t>
      </w:r>
      <w:r>
        <w:rPr>
          <w:rFonts w:cs="Times New Roman"/>
          <w:b/>
          <w:szCs w:val="24"/>
        </w:rPr>
        <w:t xml:space="preserve"> Football L</w:t>
      </w:r>
      <w:r w:rsidRPr="002B481B">
        <w:rPr>
          <w:rFonts w:cs="Times New Roman"/>
          <w:b/>
          <w:szCs w:val="24"/>
        </w:rPr>
        <w:t>eague</w:t>
      </w:r>
      <w:r w:rsidR="0039483C" w:rsidRPr="00994978">
        <w:rPr>
          <w:rFonts w:cs="Times New Roman"/>
          <w:b/>
          <w:szCs w:val="24"/>
        </w:rPr>
        <w:t xml:space="preserve"> </w:t>
      </w:r>
    </w:p>
    <w:tbl>
      <w:tblPr>
        <w:tblStyle w:val="TableGrid"/>
        <w:tblW w:w="0" w:type="auto"/>
        <w:tblLook w:val="04A0" w:firstRow="1" w:lastRow="0" w:firstColumn="1" w:lastColumn="0" w:noHBand="0" w:noVBand="1"/>
      </w:tblPr>
      <w:tblGrid>
        <w:gridCol w:w="1476"/>
        <w:gridCol w:w="2592"/>
        <w:gridCol w:w="1170"/>
        <w:gridCol w:w="1800"/>
        <w:gridCol w:w="900"/>
        <w:gridCol w:w="918"/>
      </w:tblGrid>
      <w:tr w:rsidR="0039483C" w:rsidRPr="0027238B" w:rsidTr="00D712A9">
        <w:tc>
          <w:tcPr>
            <w:tcW w:w="1476" w:type="dxa"/>
          </w:tcPr>
          <w:p w:rsidR="0039483C" w:rsidRPr="0027238B" w:rsidRDefault="0039483C" w:rsidP="00D712A9">
            <w:pPr>
              <w:spacing w:line="240" w:lineRule="auto"/>
              <w:rPr>
                <w:rFonts w:cs="Times New Roman"/>
                <w:b/>
                <w:szCs w:val="24"/>
              </w:rPr>
            </w:pPr>
            <w:r>
              <w:rPr>
                <w:rFonts w:cs="Times New Roman"/>
                <w:b/>
                <w:szCs w:val="24"/>
              </w:rPr>
              <w:t>MODEL 2</w:t>
            </w:r>
          </w:p>
        </w:tc>
        <w:tc>
          <w:tcPr>
            <w:tcW w:w="2592" w:type="dxa"/>
            <w:vAlign w:val="bottom"/>
          </w:tcPr>
          <w:p w:rsidR="0039483C" w:rsidRPr="0027238B" w:rsidRDefault="0039483C" w:rsidP="00D712A9">
            <w:pPr>
              <w:spacing w:line="240" w:lineRule="auto"/>
              <w:jc w:val="center"/>
              <w:rPr>
                <w:rFonts w:cs="Times New Roman"/>
                <w:szCs w:val="24"/>
              </w:rPr>
            </w:pPr>
            <w:r w:rsidRPr="0027238B">
              <w:rPr>
                <w:rFonts w:cs="Times New Roman"/>
                <w:szCs w:val="24"/>
              </w:rPr>
              <w:t>Sum of Squares</w:t>
            </w:r>
          </w:p>
        </w:tc>
        <w:tc>
          <w:tcPr>
            <w:tcW w:w="1170" w:type="dxa"/>
            <w:vAlign w:val="bottom"/>
          </w:tcPr>
          <w:p w:rsidR="0039483C" w:rsidRPr="0027238B" w:rsidRDefault="0039483C" w:rsidP="00D712A9">
            <w:pPr>
              <w:spacing w:line="240" w:lineRule="auto"/>
              <w:jc w:val="center"/>
              <w:rPr>
                <w:rFonts w:cs="Times New Roman"/>
                <w:szCs w:val="24"/>
              </w:rPr>
            </w:pPr>
            <w:proofErr w:type="spellStart"/>
            <w:r w:rsidRPr="0027238B">
              <w:rPr>
                <w:rFonts w:cs="Times New Roman"/>
                <w:szCs w:val="24"/>
              </w:rPr>
              <w:t>df</w:t>
            </w:r>
            <w:proofErr w:type="spellEnd"/>
          </w:p>
        </w:tc>
        <w:tc>
          <w:tcPr>
            <w:tcW w:w="1800" w:type="dxa"/>
            <w:vAlign w:val="bottom"/>
          </w:tcPr>
          <w:p w:rsidR="0039483C" w:rsidRPr="0027238B" w:rsidRDefault="0039483C" w:rsidP="00D712A9">
            <w:pPr>
              <w:spacing w:line="240" w:lineRule="auto"/>
              <w:jc w:val="center"/>
              <w:rPr>
                <w:rFonts w:cs="Times New Roman"/>
                <w:szCs w:val="24"/>
              </w:rPr>
            </w:pPr>
            <w:r w:rsidRPr="0027238B">
              <w:rPr>
                <w:rFonts w:cs="Times New Roman"/>
                <w:szCs w:val="24"/>
              </w:rPr>
              <w:t>Mean Square</w:t>
            </w:r>
          </w:p>
        </w:tc>
        <w:tc>
          <w:tcPr>
            <w:tcW w:w="900" w:type="dxa"/>
            <w:vAlign w:val="bottom"/>
          </w:tcPr>
          <w:p w:rsidR="0039483C" w:rsidRPr="0027238B" w:rsidRDefault="0039483C" w:rsidP="00D712A9">
            <w:pPr>
              <w:spacing w:line="240" w:lineRule="auto"/>
              <w:jc w:val="center"/>
              <w:rPr>
                <w:rFonts w:cs="Times New Roman"/>
                <w:szCs w:val="24"/>
              </w:rPr>
            </w:pPr>
            <w:r w:rsidRPr="0027238B">
              <w:rPr>
                <w:rFonts w:cs="Times New Roman"/>
                <w:szCs w:val="24"/>
              </w:rPr>
              <w:t>F</w:t>
            </w:r>
          </w:p>
        </w:tc>
        <w:tc>
          <w:tcPr>
            <w:tcW w:w="918" w:type="dxa"/>
            <w:vAlign w:val="bottom"/>
          </w:tcPr>
          <w:p w:rsidR="0039483C" w:rsidRPr="0027238B" w:rsidRDefault="0039483C" w:rsidP="00D712A9">
            <w:pPr>
              <w:spacing w:line="240" w:lineRule="auto"/>
              <w:jc w:val="center"/>
              <w:rPr>
                <w:rFonts w:cs="Times New Roman"/>
                <w:szCs w:val="24"/>
              </w:rPr>
            </w:pPr>
            <w:r w:rsidRPr="0027238B">
              <w:rPr>
                <w:rFonts w:cs="Times New Roman"/>
                <w:szCs w:val="24"/>
              </w:rPr>
              <w:t>Sig.</w:t>
            </w:r>
          </w:p>
        </w:tc>
      </w:tr>
      <w:tr w:rsidR="0039483C" w:rsidRPr="0027238B" w:rsidTr="00D712A9">
        <w:tc>
          <w:tcPr>
            <w:tcW w:w="1476" w:type="dxa"/>
          </w:tcPr>
          <w:p w:rsidR="0039483C" w:rsidRPr="0027238B" w:rsidRDefault="0039483C" w:rsidP="00D712A9">
            <w:pPr>
              <w:spacing w:line="240" w:lineRule="auto"/>
              <w:rPr>
                <w:rFonts w:cs="Times New Roman"/>
                <w:szCs w:val="24"/>
              </w:rPr>
            </w:pPr>
            <w:r w:rsidRPr="0027238B">
              <w:rPr>
                <w:rFonts w:cs="Times New Roman"/>
                <w:szCs w:val="24"/>
              </w:rPr>
              <w:t>Regression</w:t>
            </w:r>
          </w:p>
        </w:tc>
        <w:tc>
          <w:tcPr>
            <w:tcW w:w="2592" w:type="dxa"/>
          </w:tcPr>
          <w:p w:rsidR="0039483C" w:rsidRPr="0027238B" w:rsidRDefault="0039483C" w:rsidP="00D712A9">
            <w:pPr>
              <w:spacing w:line="240" w:lineRule="auto"/>
              <w:rPr>
                <w:rFonts w:cs="Times New Roman"/>
                <w:szCs w:val="24"/>
              </w:rPr>
            </w:pPr>
            <w:r w:rsidRPr="0027238B">
              <w:rPr>
                <w:rFonts w:cs="Times New Roman"/>
                <w:szCs w:val="24"/>
              </w:rPr>
              <w:t>9.556</w:t>
            </w:r>
          </w:p>
        </w:tc>
        <w:tc>
          <w:tcPr>
            <w:tcW w:w="1170" w:type="dxa"/>
          </w:tcPr>
          <w:p w:rsidR="0039483C" w:rsidRPr="0027238B" w:rsidRDefault="0039483C" w:rsidP="00D712A9">
            <w:pPr>
              <w:spacing w:line="240" w:lineRule="auto"/>
              <w:rPr>
                <w:rFonts w:cs="Times New Roman"/>
                <w:szCs w:val="24"/>
              </w:rPr>
            </w:pPr>
            <w:r w:rsidRPr="0027238B">
              <w:rPr>
                <w:rFonts w:cs="Times New Roman"/>
                <w:szCs w:val="24"/>
              </w:rPr>
              <w:t>5</w:t>
            </w:r>
          </w:p>
        </w:tc>
        <w:tc>
          <w:tcPr>
            <w:tcW w:w="1800" w:type="dxa"/>
          </w:tcPr>
          <w:p w:rsidR="0039483C" w:rsidRPr="0027238B" w:rsidRDefault="0039483C" w:rsidP="00D712A9">
            <w:pPr>
              <w:spacing w:line="240" w:lineRule="auto"/>
              <w:rPr>
                <w:rFonts w:cs="Times New Roman"/>
                <w:szCs w:val="24"/>
              </w:rPr>
            </w:pPr>
            <w:r w:rsidRPr="0027238B">
              <w:rPr>
                <w:rFonts w:cs="Times New Roman"/>
                <w:szCs w:val="24"/>
              </w:rPr>
              <w:t>1.911</w:t>
            </w:r>
          </w:p>
        </w:tc>
        <w:tc>
          <w:tcPr>
            <w:tcW w:w="900" w:type="dxa"/>
          </w:tcPr>
          <w:p w:rsidR="0039483C" w:rsidRPr="0027238B" w:rsidRDefault="0039483C" w:rsidP="00D712A9">
            <w:pPr>
              <w:spacing w:line="240" w:lineRule="auto"/>
              <w:rPr>
                <w:rFonts w:cs="Times New Roman"/>
                <w:szCs w:val="24"/>
              </w:rPr>
            </w:pPr>
            <w:r w:rsidRPr="0027238B">
              <w:rPr>
                <w:rFonts w:cs="Times New Roman"/>
                <w:szCs w:val="24"/>
              </w:rPr>
              <w:t>16.797</w:t>
            </w:r>
          </w:p>
        </w:tc>
        <w:tc>
          <w:tcPr>
            <w:tcW w:w="918" w:type="dxa"/>
          </w:tcPr>
          <w:p w:rsidR="0039483C" w:rsidRPr="0027238B" w:rsidRDefault="0039483C" w:rsidP="00D712A9">
            <w:pPr>
              <w:spacing w:line="240" w:lineRule="auto"/>
              <w:rPr>
                <w:rFonts w:cs="Times New Roman"/>
                <w:szCs w:val="24"/>
              </w:rPr>
            </w:pPr>
            <w:r w:rsidRPr="0027238B">
              <w:rPr>
                <w:rFonts w:cs="Times New Roman"/>
                <w:szCs w:val="24"/>
              </w:rPr>
              <w:t>.000</w:t>
            </w:r>
            <w:r w:rsidRPr="0027238B">
              <w:rPr>
                <w:rFonts w:cs="Times New Roman"/>
                <w:szCs w:val="24"/>
                <w:vertAlign w:val="superscript"/>
              </w:rPr>
              <w:t>b</w:t>
            </w:r>
          </w:p>
        </w:tc>
      </w:tr>
      <w:tr w:rsidR="0039483C" w:rsidRPr="0027238B" w:rsidTr="00D712A9">
        <w:tc>
          <w:tcPr>
            <w:tcW w:w="1476" w:type="dxa"/>
          </w:tcPr>
          <w:p w:rsidR="0039483C" w:rsidRPr="0027238B" w:rsidRDefault="0039483C" w:rsidP="00D712A9">
            <w:pPr>
              <w:spacing w:line="240" w:lineRule="auto"/>
              <w:rPr>
                <w:rFonts w:cs="Times New Roman"/>
                <w:szCs w:val="24"/>
              </w:rPr>
            </w:pPr>
            <w:r w:rsidRPr="0027238B">
              <w:rPr>
                <w:rFonts w:cs="Times New Roman"/>
                <w:szCs w:val="24"/>
              </w:rPr>
              <w:t>Residual</w:t>
            </w:r>
          </w:p>
        </w:tc>
        <w:tc>
          <w:tcPr>
            <w:tcW w:w="2592" w:type="dxa"/>
          </w:tcPr>
          <w:p w:rsidR="0039483C" w:rsidRPr="0027238B" w:rsidRDefault="0039483C" w:rsidP="00D712A9">
            <w:pPr>
              <w:spacing w:line="240" w:lineRule="auto"/>
              <w:rPr>
                <w:rFonts w:cs="Times New Roman"/>
                <w:szCs w:val="24"/>
              </w:rPr>
            </w:pPr>
            <w:r w:rsidRPr="0027238B">
              <w:rPr>
                <w:rFonts w:cs="Times New Roman"/>
                <w:szCs w:val="24"/>
              </w:rPr>
              <w:t>52.793</w:t>
            </w:r>
          </w:p>
        </w:tc>
        <w:tc>
          <w:tcPr>
            <w:tcW w:w="1170" w:type="dxa"/>
          </w:tcPr>
          <w:p w:rsidR="0039483C" w:rsidRPr="0027238B" w:rsidRDefault="0039483C" w:rsidP="00D712A9">
            <w:pPr>
              <w:spacing w:line="240" w:lineRule="auto"/>
              <w:rPr>
                <w:rFonts w:cs="Times New Roman"/>
                <w:szCs w:val="24"/>
              </w:rPr>
            </w:pPr>
            <w:r w:rsidRPr="0027238B">
              <w:rPr>
                <w:rFonts w:cs="Times New Roman"/>
                <w:szCs w:val="24"/>
              </w:rPr>
              <w:t>464</w:t>
            </w:r>
          </w:p>
        </w:tc>
        <w:tc>
          <w:tcPr>
            <w:tcW w:w="1800" w:type="dxa"/>
          </w:tcPr>
          <w:p w:rsidR="0039483C" w:rsidRPr="0027238B" w:rsidRDefault="0039483C" w:rsidP="00D712A9">
            <w:pPr>
              <w:spacing w:line="240" w:lineRule="auto"/>
              <w:rPr>
                <w:rFonts w:cs="Times New Roman"/>
                <w:szCs w:val="24"/>
              </w:rPr>
            </w:pPr>
            <w:r w:rsidRPr="0027238B">
              <w:rPr>
                <w:rFonts w:cs="Times New Roman"/>
                <w:szCs w:val="24"/>
              </w:rPr>
              <w:t>0.114</w:t>
            </w:r>
          </w:p>
        </w:tc>
        <w:tc>
          <w:tcPr>
            <w:tcW w:w="900" w:type="dxa"/>
          </w:tcPr>
          <w:p w:rsidR="0039483C" w:rsidRPr="0027238B" w:rsidRDefault="0039483C" w:rsidP="00D712A9">
            <w:pPr>
              <w:spacing w:line="240" w:lineRule="auto"/>
              <w:rPr>
                <w:rFonts w:cs="Times New Roman"/>
                <w:szCs w:val="24"/>
              </w:rPr>
            </w:pPr>
            <w:r w:rsidRPr="0027238B">
              <w:rPr>
                <w:rFonts w:cs="Times New Roman"/>
                <w:szCs w:val="24"/>
              </w:rPr>
              <w:t> </w:t>
            </w:r>
          </w:p>
        </w:tc>
        <w:tc>
          <w:tcPr>
            <w:tcW w:w="918" w:type="dxa"/>
          </w:tcPr>
          <w:p w:rsidR="0039483C" w:rsidRPr="0027238B" w:rsidRDefault="0039483C" w:rsidP="00D712A9">
            <w:pPr>
              <w:spacing w:line="240" w:lineRule="auto"/>
              <w:rPr>
                <w:rFonts w:cs="Times New Roman"/>
                <w:szCs w:val="24"/>
              </w:rPr>
            </w:pPr>
            <w:r w:rsidRPr="0027238B">
              <w:rPr>
                <w:rFonts w:cs="Times New Roman"/>
                <w:szCs w:val="24"/>
              </w:rPr>
              <w:t> </w:t>
            </w:r>
          </w:p>
        </w:tc>
      </w:tr>
      <w:tr w:rsidR="0039483C" w:rsidRPr="0027238B" w:rsidTr="00D712A9">
        <w:tc>
          <w:tcPr>
            <w:tcW w:w="1476" w:type="dxa"/>
          </w:tcPr>
          <w:p w:rsidR="0039483C" w:rsidRPr="0027238B" w:rsidRDefault="0039483C" w:rsidP="00D712A9">
            <w:pPr>
              <w:spacing w:line="240" w:lineRule="auto"/>
              <w:rPr>
                <w:rFonts w:cs="Times New Roman"/>
                <w:szCs w:val="24"/>
              </w:rPr>
            </w:pPr>
            <w:r w:rsidRPr="0027238B">
              <w:rPr>
                <w:rFonts w:cs="Times New Roman"/>
                <w:szCs w:val="24"/>
              </w:rPr>
              <w:t>Total</w:t>
            </w:r>
          </w:p>
        </w:tc>
        <w:tc>
          <w:tcPr>
            <w:tcW w:w="2592" w:type="dxa"/>
          </w:tcPr>
          <w:p w:rsidR="0039483C" w:rsidRPr="0027238B" w:rsidRDefault="0039483C" w:rsidP="00D712A9">
            <w:pPr>
              <w:spacing w:line="240" w:lineRule="auto"/>
              <w:rPr>
                <w:rFonts w:cs="Times New Roman"/>
                <w:szCs w:val="24"/>
              </w:rPr>
            </w:pPr>
            <w:r w:rsidRPr="0027238B">
              <w:rPr>
                <w:rFonts w:cs="Times New Roman"/>
                <w:szCs w:val="24"/>
              </w:rPr>
              <w:t>62.349</w:t>
            </w:r>
          </w:p>
        </w:tc>
        <w:tc>
          <w:tcPr>
            <w:tcW w:w="1170" w:type="dxa"/>
          </w:tcPr>
          <w:p w:rsidR="0039483C" w:rsidRPr="0027238B" w:rsidRDefault="0039483C" w:rsidP="00D712A9">
            <w:pPr>
              <w:spacing w:line="240" w:lineRule="auto"/>
              <w:rPr>
                <w:rFonts w:cs="Times New Roman"/>
                <w:szCs w:val="24"/>
              </w:rPr>
            </w:pPr>
            <w:r w:rsidRPr="0027238B">
              <w:rPr>
                <w:rFonts w:cs="Times New Roman"/>
                <w:szCs w:val="24"/>
              </w:rPr>
              <w:t>469</w:t>
            </w:r>
          </w:p>
        </w:tc>
        <w:tc>
          <w:tcPr>
            <w:tcW w:w="1800" w:type="dxa"/>
          </w:tcPr>
          <w:p w:rsidR="0039483C" w:rsidRPr="0027238B" w:rsidRDefault="0039483C" w:rsidP="00D712A9">
            <w:pPr>
              <w:spacing w:line="240" w:lineRule="auto"/>
              <w:rPr>
                <w:rFonts w:cs="Times New Roman"/>
                <w:szCs w:val="24"/>
              </w:rPr>
            </w:pPr>
            <w:r w:rsidRPr="0027238B">
              <w:rPr>
                <w:rFonts w:cs="Times New Roman"/>
                <w:szCs w:val="24"/>
              </w:rPr>
              <w:t> </w:t>
            </w:r>
          </w:p>
        </w:tc>
        <w:tc>
          <w:tcPr>
            <w:tcW w:w="900" w:type="dxa"/>
          </w:tcPr>
          <w:p w:rsidR="0039483C" w:rsidRPr="0027238B" w:rsidRDefault="0039483C" w:rsidP="00D712A9">
            <w:pPr>
              <w:spacing w:line="240" w:lineRule="auto"/>
              <w:rPr>
                <w:rFonts w:cs="Times New Roman"/>
                <w:szCs w:val="24"/>
              </w:rPr>
            </w:pPr>
            <w:r w:rsidRPr="0027238B">
              <w:rPr>
                <w:rFonts w:cs="Times New Roman"/>
                <w:szCs w:val="24"/>
              </w:rPr>
              <w:t> </w:t>
            </w:r>
          </w:p>
        </w:tc>
        <w:tc>
          <w:tcPr>
            <w:tcW w:w="918" w:type="dxa"/>
          </w:tcPr>
          <w:p w:rsidR="0039483C" w:rsidRPr="0027238B" w:rsidRDefault="0039483C" w:rsidP="00D712A9">
            <w:pPr>
              <w:spacing w:line="240" w:lineRule="auto"/>
              <w:rPr>
                <w:rFonts w:cs="Times New Roman"/>
                <w:szCs w:val="24"/>
              </w:rPr>
            </w:pPr>
            <w:r w:rsidRPr="0027238B">
              <w:rPr>
                <w:rFonts w:cs="Times New Roman"/>
                <w:szCs w:val="24"/>
              </w:rPr>
              <w:t> </w:t>
            </w:r>
          </w:p>
        </w:tc>
      </w:tr>
    </w:tbl>
    <w:p w:rsidR="0039483C" w:rsidRDefault="0039483C" w:rsidP="002D683D">
      <w:pPr>
        <w:spacing w:line="360" w:lineRule="auto"/>
        <w:rPr>
          <w:rFonts w:cs="Times New Roman"/>
          <w:b/>
          <w:szCs w:val="24"/>
        </w:rPr>
      </w:pPr>
      <w:r>
        <w:rPr>
          <w:rFonts w:cs="Times New Roman"/>
          <w:b/>
          <w:szCs w:val="24"/>
        </w:rPr>
        <w:t>Source: SPSS 25</w:t>
      </w:r>
    </w:p>
    <w:p w:rsidR="0039483C" w:rsidRDefault="003F73CA" w:rsidP="002D683D">
      <w:pPr>
        <w:spacing w:line="360" w:lineRule="auto"/>
        <w:rPr>
          <w:b/>
        </w:rPr>
      </w:pPr>
      <w:r w:rsidRPr="00956381">
        <w:rPr>
          <w:b/>
        </w:rPr>
        <w:lastRenderedPageBreak/>
        <w:t>Discussion of Findings</w:t>
      </w:r>
    </w:p>
    <w:p w:rsidR="003F73CA" w:rsidRPr="003F73CA" w:rsidRDefault="003F73CA" w:rsidP="002D683D">
      <w:pPr>
        <w:spacing w:line="360" w:lineRule="auto"/>
        <w:rPr>
          <w:rFonts w:cs="Times New Roman"/>
          <w:szCs w:val="24"/>
        </w:rPr>
      </w:pPr>
      <w:r w:rsidRPr="003F73CA">
        <w:rPr>
          <w:rFonts w:cs="Times New Roman"/>
          <w:szCs w:val="24"/>
        </w:rPr>
        <w:t>The discussion of findings highlights the impact of focus strategy components on the asset quality management of football clubs in the Nigerian Foo</w:t>
      </w:r>
      <w:r>
        <w:rPr>
          <w:rFonts w:cs="Times New Roman"/>
          <w:szCs w:val="24"/>
        </w:rPr>
        <w:t>tball League (NFL). The study’s findings revealed</w:t>
      </w:r>
      <w:r w:rsidRPr="003F73CA">
        <w:rPr>
          <w:rFonts w:cs="Times New Roman"/>
          <w:szCs w:val="24"/>
        </w:rPr>
        <w:t xml:space="preserve"> that player recruitment, tactical approach, youth development, and fan engagement have positive and statistically significant effects on asset quality management within these clubs. This suggests that focusing on these specific areas contributes to better asset management practices, fostering financial stabil</w:t>
      </w:r>
      <w:r>
        <w:rPr>
          <w:rFonts w:cs="Times New Roman"/>
          <w:szCs w:val="24"/>
        </w:rPr>
        <w:t>ity and operational efficiency.</w:t>
      </w:r>
    </w:p>
    <w:p w:rsidR="003F73CA" w:rsidRPr="003F73CA" w:rsidRDefault="003F73CA" w:rsidP="002D683D">
      <w:pPr>
        <w:spacing w:line="360" w:lineRule="auto"/>
        <w:rPr>
          <w:rFonts w:cs="Times New Roman"/>
          <w:szCs w:val="24"/>
        </w:rPr>
      </w:pPr>
      <w:r w:rsidRPr="003F73CA">
        <w:rPr>
          <w:rFonts w:cs="Times New Roman"/>
          <w:szCs w:val="24"/>
        </w:rPr>
        <w:t>Contrary to expectations, financial allocation does not exhibit a significant impact on asset quality management. This finding suggests that merely allocating funds without a strategic approach may not guarantee enhanced asset management practices. It underscores the importance of strategic and purposeful financial planning, rather than solely relying on financial resources, in optimizing asset utilization and quality ma</w:t>
      </w:r>
      <w:r>
        <w:rPr>
          <w:rFonts w:cs="Times New Roman"/>
          <w:szCs w:val="24"/>
        </w:rPr>
        <w:t>nagement within football clubs.</w:t>
      </w:r>
    </w:p>
    <w:p w:rsidR="003F73CA" w:rsidRPr="003F73CA" w:rsidRDefault="003F73CA" w:rsidP="002D683D">
      <w:pPr>
        <w:spacing w:line="360" w:lineRule="auto"/>
        <w:rPr>
          <w:rFonts w:cs="Times New Roman"/>
          <w:szCs w:val="24"/>
        </w:rPr>
      </w:pPr>
      <w:r w:rsidRPr="003F73CA">
        <w:rPr>
          <w:rFonts w:cs="Times New Roman"/>
          <w:szCs w:val="24"/>
        </w:rPr>
        <w:t xml:space="preserve">These findings align with a holistic approach to team-building and fan relations, indicating that a focus strategy contributes to competitive advantage in the NFL. By concentrating efforts on player recruitment, tactical approach, youth development, and fan engagement, football clubs can differentiate themselves and build a distinct </w:t>
      </w:r>
      <w:r w:rsidR="00360FE4">
        <w:rPr>
          <w:rFonts w:cs="Times New Roman"/>
          <w:szCs w:val="24"/>
        </w:rPr>
        <w:t>competitive edge in the league. However, it's notable that the</w:t>
      </w:r>
      <w:r w:rsidRPr="003F73CA">
        <w:rPr>
          <w:rFonts w:cs="Times New Roman"/>
          <w:szCs w:val="24"/>
        </w:rPr>
        <w:t xml:space="preserve"> findings</w:t>
      </w:r>
      <w:r w:rsidR="00360FE4">
        <w:rPr>
          <w:rFonts w:cs="Times New Roman"/>
          <w:szCs w:val="24"/>
        </w:rPr>
        <w:t xml:space="preserve"> of this study</w:t>
      </w:r>
      <w:r w:rsidRPr="003F73CA">
        <w:rPr>
          <w:rFonts w:cs="Times New Roman"/>
          <w:szCs w:val="24"/>
        </w:rPr>
        <w:t xml:space="preserve"> diverge from previous studies, such as the work by </w:t>
      </w:r>
      <w:proofErr w:type="spellStart"/>
      <w:r w:rsidRPr="003F73CA">
        <w:rPr>
          <w:rFonts w:cs="Times New Roman"/>
          <w:szCs w:val="24"/>
        </w:rPr>
        <w:t>Olawale</w:t>
      </w:r>
      <w:proofErr w:type="spellEnd"/>
      <w:r w:rsidRPr="003F73CA">
        <w:rPr>
          <w:rFonts w:cs="Times New Roman"/>
          <w:szCs w:val="24"/>
        </w:rPr>
        <w:t xml:space="preserve"> </w:t>
      </w:r>
      <w:r w:rsidR="00D712A9" w:rsidRPr="00D712A9">
        <w:rPr>
          <w:rFonts w:cs="Times New Roman"/>
          <w:i/>
          <w:szCs w:val="24"/>
        </w:rPr>
        <w:t>et al</w:t>
      </w:r>
      <w:r w:rsidRPr="003F73CA">
        <w:rPr>
          <w:rFonts w:cs="Times New Roman"/>
          <w:szCs w:val="24"/>
        </w:rPr>
        <w:t xml:space="preserve">. (2019), which emphasized the NFL's revenue sources like government support, broadcasting rights, sponsorship, and </w:t>
      </w:r>
      <w:proofErr w:type="spellStart"/>
      <w:r w:rsidRPr="003F73CA">
        <w:rPr>
          <w:rFonts w:cs="Times New Roman"/>
          <w:szCs w:val="24"/>
        </w:rPr>
        <w:t>matchday</w:t>
      </w:r>
      <w:proofErr w:type="spellEnd"/>
      <w:r w:rsidRPr="003F73CA">
        <w:rPr>
          <w:rFonts w:cs="Times New Roman"/>
          <w:szCs w:val="24"/>
        </w:rPr>
        <w:t xml:space="preserve"> revenue. This disparity underscores the unique context of the Nigerian Football League and the specific dynamics influencing asset quali</w:t>
      </w:r>
      <w:r w:rsidR="00360FE4">
        <w:rPr>
          <w:rFonts w:cs="Times New Roman"/>
          <w:szCs w:val="24"/>
        </w:rPr>
        <w:t>ty management within its clubs.</w:t>
      </w:r>
    </w:p>
    <w:p w:rsidR="003F73CA" w:rsidRDefault="003F73CA" w:rsidP="002D683D">
      <w:pPr>
        <w:spacing w:line="360" w:lineRule="auto"/>
        <w:rPr>
          <w:rFonts w:cs="Times New Roman"/>
          <w:szCs w:val="24"/>
        </w:rPr>
      </w:pPr>
      <w:r w:rsidRPr="003F73CA">
        <w:rPr>
          <w:rFonts w:cs="Times New Roman"/>
          <w:szCs w:val="24"/>
        </w:rPr>
        <w:t>Ne</w:t>
      </w:r>
      <w:r w:rsidR="00360FE4">
        <w:rPr>
          <w:rFonts w:cs="Times New Roman"/>
          <w:szCs w:val="24"/>
        </w:rPr>
        <w:t>vertheless, the</w:t>
      </w:r>
      <w:r w:rsidRPr="003F73CA">
        <w:rPr>
          <w:rFonts w:cs="Times New Roman"/>
          <w:szCs w:val="24"/>
        </w:rPr>
        <w:t xml:space="preserve"> findings</w:t>
      </w:r>
      <w:r w:rsidR="00360FE4">
        <w:rPr>
          <w:rFonts w:cs="Times New Roman"/>
          <w:szCs w:val="24"/>
        </w:rPr>
        <w:t xml:space="preserve"> of this study</w:t>
      </w:r>
      <w:r w:rsidRPr="003F73CA">
        <w:rPr>
          <w:rFonts w:cs="Times New Roman"/>
          <w:szCs w:val="24"/>
        </w:rPr>
        <w:t xml:space="preserve"> are consistent with research by </w:t>
      </w:r>
      <w:proofErr w:type="spellStart"/>
      <w:r w:rsidRPr="003F73CA">
        <w:rPr>
          <w:rFonts w:cs="Times New Roman"/>
          <w:szCs w:val="24"/>
        </w:rPr>
        <w:t>Onuoha</w:t>
      </w:r>
      <w:proofErr w:type="spellEnd"/>
      <w:r w:rsidRPr="003F73CA">
        <w:rPr>
          <w:rFonts w:cs="Times New Roman"/>
          <w:szCs w:val="24"/>
        </w:rPr>
        <w:t xml:space="preserve"> and </w:t>
      </w:r>
      <w:proofErr w:type="spellStart"/>
      <w:r w:rsidRPr="003F73CA">
        <w:rPr>
          <w:rFonts w:cs="Times New Roman"/>
          <w:szCs w:val="24"/>
        </w:rPr>
        <w:t>Okonkwo</w:t>
      </w:r>
      <w:proofErr w:type="spellEnd"/>
      <w:r w:rsidRPr="003F73CA">
        <w:rPr>
          <w:rFonts w:cs="Times New Roman"/>
          <w:szCs w:val="24"/>
        </w:rPr>
        <w:t xml:space="preserve"> (2019), which found a positive correlation between a club's financial performance and its adoption of a competitive strategy. This reinforces the notion that strategic focus areas identified in our study contribute significantly to the financial health and operational efficiency of football clubs in the Nigerian Football League.</w:t>
      </w:r>
    </w:p>
    <w:p w:rsidR="00B45AB0" w:rsidRDefault="00B45AB0" w:rsidP="002D683D">
      <w:pPr>
        <w:spacing w:line="360" w:lineRule="auto"/>
        <w:rPr>
          <w:b/>
        </w:rPr>
      </w:pPr>
    </w:p>
    <w:p w:rsidR="00B45AB0" w:rsidRDefault="00B45AB0" w:rsidP="002D683D">
      <w:pPr>
        <w:spacing w:line="360" w:lineRule="auto"/>
        <w:rPr>
          <w:b/>
        </w:rPr>
      </w:pPr>
    </w:p>
    <w:p w:rsidR="00B45AB0" w:rsidRDefault="00B45AB0" w:rsidP="002D683D">
      <w:pPr>
        <w:spacing w:line="360" w:lineRule="auto"/>
        <w:rPr>
          <w:b/>
        </w:rPr>
      </w:pPr>
    </w:p>
    <w:p w:rsidR="00360FE4" w:rsidRDefault="00D712A9" w:rsidP="002D683D">
      <w:pPr>
        <w:spacing w:line="360" w:lineRule="auto"/>
        <w:rPr>
          <w:b/>
        </w:rPr>
      </w:pPr>
      <w:r>
        <w:rPr>
          <w:b/>
        </w:rPr>
        <w:lastRenderedPageBreak/>
        <w:t xml:space="preserve">5. </w:t>
      </w:r>
      <w:r w:rsidRPr="000B0B74">
        <w:rPr>
          <w:b/>
        </w:rPr>
        <w:t>CONCLUSION</w:t>
      </w:r>
      <w:r>
        <w:rPr>
          <w:b/>
        </w:rPr>
        <w:t xml:space="preserve"> AND RECOMMENDATIONS</w:t>
      </w:r>
    </w:p>
    <w:p w:rsidR="00360FE4" w:rsidRDefault="00360FE4" w:rsidP="002D683D">
      <w:pPr>
        <w:spacing w:line="360" w:lineRule="auto"/>
      </w:pPr>
      <w:r>
        <w:t>This study delved into the analysis of the effect of focus strategy on the asset quality management of football clubs in the Nigerian Football League (NFL). Through comprehensive examination and regression analysis, significant insights into the relationship between various components of focus strategy and asset quality management within these clubs was uncovered.</w:t>
      </w:r>
    </w:p>
    <w:p w:rsidR="00360FE4" w:rsidRDefault="00360FE4" w:rsidP="002D683D">
      <w:pPr>
        <w:spacing w:line="360" w:lineRule="auto"/>
      </w:pPr>
      <w:r>
        <w:t>Based on these findings, it was concluded that:</w:t>
      </w:r>
    </w:p>
    <w:p w:rsidR="00360FE4" w:rsidRDefault="00360FE4" w:rsidP="002D683D">
      <w:pPr>
        <w:spacing w:line="360" w:lineRule="auto"/>
      </w:pPr>
      <w:r>
        <w:t xml:space="preserve"> P</w:t>
      </w:r>
      <w:r w:rsidRPr="00360FE4">
        <w:t>layer recruitment, tactical approach, youth development, and fan</w:t>
      </w:r>
      <w:r>
        <w:t xml:space="preserve"> engagement exert positive and statistically significant effects on asset quality management. Financial allocation did not exhibit a significant impact on asset quality management. </w:t>
      </w:r>
    </w:p>
    <w:p w:rsidR="00360FE4" w:rsidRPr="00B45AB0" w:rsidRDefault="00360FE4" w:rsidP="002D683D">
      <w:pPr>
        <w:spacing w:line="360" w:lineRule="auto"/>
        <w:rPr>
          <w:rFonts w:cs="Times New Roman"/>
          <w:szCs w:val="24"/>
        </w:rPr>
      </w:pPr>
      <w:r>
        <w:rPr>
          <w:rFonts w:cs="Times New Roman"/>
          <w:szCs w:val="24"/>
        </w:rPr>
        <w:t xml:space="preserve">The study also concluded that </w:t>
      </w:r>
      <w:r w:rsidRPr="00F66183">
        <w:rPr>
          <w:rFonts w:cs="Times New Roman"/>
          <w:szCs w:val="24"/>
        </w:rPr>
        <w:t>focus strategy employed by football clubs has a significant effect on their asset management quality.</w:t>
      </w:r>
    </w:p>
    <w:p w:rsidR="00360FE4" w:rsidRPr="00360FE4" w:rsidRDefault="00360FE4" w:rsidP="002D683D">
      <w:pPr>
        <w:spacing w:line="360" w:lineRule="auto"/>
        <w:rPr>
          <w:rFonts w:cs="Times New Roman"/>
          <w:szCs w:val="24"/>
        </w:rPr>
      </w:pPr>
      <w:r w:rsidRPr="00360FE4">
        <w:rPr>
          <w:rFonts w:cs="Times New Roman"/>
          <w:szCs w:val="24"/>
        </w:rPr>
        <w:t>Based on the</w:t>
      </w:r>
      <w:r w:rsidR="00721F98">
        <w:rPr>
          <w:rFonts w:cs="Times New Roman"/>
          <w:szCs w:val="24"/>
        </w:rPr>
        <w:t xml:space="preserve"> findings of the</w:t>
      </w:r>
      <w:r w:rsidRPr="00360FE4">
        <w:rPr>
          <w:rFonts w:cs="Times New Roman"/>
          <w:szCs w:val="24"/>
        </w:rPr>
        <w:t xml:space="preserve"> analysis of the effect of focus strategy on the asset quality management of football clubs in the Nigerian Football League (NFL), the followin</w:t>
      </w:r>
      <w:r w:rsidR="00721F98">
        <w:rPr>
          <w:rFonts w:cs="Times New Roman"/>
          <w:szCs w:val="24"/>
        </w:rPr>
        <w:t>g recommendations are proposed:</w:t>
      </w:r>
    </w:p>
    <w:p w:rsidR="00360FE4" w:rsidRPr="00360FE4" w:rsidRDefault="00721F98" w:rsidP="002D683D">
      <w:pPr>
        <w:spacing w:line="360" w:lineRule="auto"/>
        <w:rPr>
          <w:rFonts w:cs="Times New Roman"/>
          <w:szCs w:val="24"/>
        </w:rPr>
      </w:pPr>
      <w:r>
        <w:rPr>
          <w:rFonts w:cs="Times New Roman"/>
          <w:szCs w:val="24"/>
        </w:rPr>
        <w:t xml:space="preserve">1. </w:t>
      </w:r>
      <w:r w:rsidR="00360FE4" w:rsidRPr="00360FE4">
        <w:rPr>
          <w:rFonts w:cs="Times New Roman"/>
          <w:szCs w:val="24"/>
        </w:rPr>
        <w:t>Football clubs should align their focus strategy with long-term asset quality management goals. This involves clearly defining objectives related to player recruitment, tactical approach, youth development, and fan engagement, ensuring that they are in line with the clu</w:t>
      </w:r>
      <w:r>
        <w:rPr>
          <w:rFonts w:cs="Times New Roman"/>
          <w:szCs w:val="24"/>
        </w:rPr>
        <w:t>b's overall mission and vision.</w:t>
      </w:r>
    </w:p>
    <w:p w:rsidR="00360FE4" w:rsidRPr="00360FE4" w:rsidRDefault="00721F98" w:rsidP="002D683D">
      <w:pPr>
        <w:spacing w:line="360" w:lineRule="auto"/>
        <w:rPr>
          <w:rFonts w:cs="Times New Roman"/>
          <w:szCs w:val="24"/>
        </w:rPr>
      </w:pPr>
      <w:r>
        <w:rPr>
          <w:rFonts w:cs="Times New Roman"/>
          <w:szCs w:val="24"/>
        </w:rPr>
        <w:t>2.</w:t>
      </w:r>
      <w:r w:rsidR="00360FE4" w:rsidRPr="00360FE4">
        <w:rPr>
          <w:rFonts w:cs="Times New Roman"/>
          <w:szCs w:val="24"/>
        </w:rPr>
        <w:t xml:space="preserve"> Clubs should invest resources in scouting and recruitment processes to identify and acquire high-quality players. </w:t>
      </w:r>
      <w:bookmarkStart w:id="0" w:name="_GoBack"/>
      <w:bookmarkEnd w:id="0"/>
    </w:p>
    <w:p w:rsidR="00360FE4" w:rsidRPr="00360FE4" w:rsidRDefault="00721F98" w:rsidP="002D683D">
      <w:pPr>
        <w:spacing w:line="360" w:lineRule="auto"/>
        <w:rPr>
          <w:rFonts w:cs="Times New Roman"/>
          <w:szCs w:val="24"/>
        </w:rPr>
      </w:pPr>
      <w:r>
        <w:rPr>
          <w:rFonts w:cs="Times New Roman"/>
          <w:szCs w:val="24"/>
        </w:rPr>
        <w:t xml:space="preserve">3. </w:t>
      </w:r>
      <w:r w:rsidR="00360FE4" w:rsidRPr="00360FE4">
        <w:rPr>
          <w:rFonts w:cs="Times New Roman"/>
          <w:szCs w:val="24"/>
        </w:rPr>
        <w:t xml:space="preserve">Tactical planning should be approached strategically, with an emphasis on innovative strategies that maximize on-field performance while also positively impacting asset quality management. </w:t>
      </w:r>
    </w:p>
    <w:p w:rsidR="00360FE4" w:rsidRPr="00360FE4" w:rsidRDefault="00360FE4" w:rsidP="002D683D">
      <w:pPr>
        <w:spacing w:line="360" w:lineRule="auto"/>
        <w:rPr>
          <w:rFonts w:cs="Times New Roman"/>
          <w:szCs w:val="24"/>
        </w:rPr>
      </w:pPr>
      <w:r w:rsidRPr="00360FE4">
        <w:rPr>
          <w:rFonts w:cs="Times New Roman"/>
          <w:szCs w:val="24"/>
        </w:rPr>
        <w:t xml:space="preserve">4. Developing youth talent should be a key focus area for football clubs. </w:t>
      </w:r>
    </w:p>
    <w:p w:rsidR="00360FE4" w:rsidRDefault="00360FE4" w:rsidP="002D683D">
      <w:pPr>
        <w:spacing w:line="360" w:lineRule="auto"/>
        <w:rPr>
          <w:rFonts w:cs="Times New Roman"/>
          <w:szCs w:val="24"/>
        </w:rPr>
      </w:pPr>
      <w:r w:rsidRPr="00360FE4">
        <w:rPr>
          <w:rFonts w:cs="Times New Roman"/>
          <w:szCs w:val="24"/>
        </w:rPr>
        <w:t xml:space="preserve">5. Clubs should prioritize fan engagement initiatives to build a strong and loyal fan base. </w:t>
      </w:r>
    </w:p>
    <w:p w:rsidR="003F73CA" w:rsidRDefault="003F73CA" w:rsidP="002D683D">
      <w:pPr>
        <w:spacing w:line="360" w:lineRule="auto"/>
        <w:rPr>
          <w:b/>
        </w:rPr>
      </w:pPr>
    </w:p>
    <w:p w:rsidR="003F73CA" w:rsidRDefault="003F73CA" w:rsidP="002D683D">
      <w:pPr>
        <w:spacing w:line="360" w:lineRule="auto"/>
        <w:rPr>
          <w:rFonts w:cs="Times New Roman"/>
          <w:b/>
          <w:szCs w:val="24"/>
        </w:rPr>
      </w:pPr>
    </w:p>
    <w:p w:rsidR="00D712A9" w:rsidRDefault="00D712A9" w:rsidP="002D683D">
      <w:pPr>
        <w:spacing w:line="360" w:lineRule="auto"/>
        <w:rPr>
          <w:rFonts w:cs="Times New Roman"/>
          <w:b/>
          <w:szCs w:val="24"/>
        </w:rPr>
      </w:pPr>
    </w:p>
    <w:p w:rsidR="00D712A9" w:rsidRDefault="00D712A9" w:rsidP="002D683D">
      <w:pPr>
        <w:spacing w:line="360" w:lineRule="auto"/>
        <w:rPr>
          <w:rFonts w:cs="Times New Roman"/>
          <w:b/>
          <w:szCs w:val="24"/>
        </w:rPr>
      </w:pPr>
    </w:p>
    <w:p w:rsidR="00D712A9" w:rsidRPr="00D712A9" w:rsidRDefault="00D712A9" w:rsidP="00D712A9">
      <w:pPr>
        <w:pStyle w:val="NormalWeb"/>
        <w:jc w:val="center"/>
        <w:rPr>
          <w:b/>
        </w:rPr>
      </w:pPr>
      <w:r w:rsidRPr="00D712A9">
        <w:rPr>
          <w:b/>
        </w:rPr>
        <w:t>REFERENCES</w:t>
      </w:r>
    </w:p>
    <w:p w:rsidR="00D712A9" w:rsidRPr="00F173C5" w:rsidRDefault="00D712A9" w:rsidP="00D712A9">
      <w:pPr>
        <w:pStyle w:val="NormalWeb"/>
        <w:jc w:val="both"/>
      </w:pPr>
      <w:proofErr w:type="spellStart"/>
      <w:proofErr w:type="gramStart"/>
      <w:r>
        <w:t>Anyanwu</w:t>
      </w:r>
      <w:proofErr w:type="spellEnd"/>
      <w:r>
        <w:t xml:space="preserve">, O. O., and </w:t>
      </w:r>
      <w:proofErr w:type="spellStart"/>
      <w:r>
        <w:t>Nnadozie</w:t>
      </w:r>
      <w:proofErr w:type="spellEnd"/>
      <w:r>
        <w:t>, C. O. (2018).</w:t>
      </w:r>
      <w:proofErr w:type="gramEnd"/>
      <w:r>
        <w:t xml:space="preserve">  Competitive strategies and financial performance</w:t>
      </w:r>
      <w:r>
        <w:br/>
      </w:r>
      <w:r>
        <w:tab/>
        <w:t>of football clubs in Nigeria: Evidence from selected football clubs in the Nigerian</w:t>
      </w:r>
      <w:r>
        <w:br/>
      </w:r>
      <w:r>
        <w:tab/>
        <w:t xml:space="preserve">Professional Football League. </w:t>
      </w:r>
      <w:r w:rsidRPr="00A335AD">
        <w:rPr>
          <w:i/>
        </w:rPr>
        <w:t>Journal of Economics and Business Management</w:t>
      </w:r>
      <w:r>
        <w:t xml:space="preserve">, </w:t>
      </w:r>
      <w:r>
        <w:tab/>
        <w:t xml:space="preserve">6(3), </w:t>
      </w:r>
      <w:r>
        <w:tab/>
        <w:t>67</w:t>
      </w:r>
    </w:p>
    <w:p w:rsidR="00D712A9" w:rsidRPr="00F173C5" w:rsidRDefault="00D712A9" w:rsidP="00D712A9">
      <w:pPr>
        <w:spacing w:line="240" w:lineRule="auto"/>
        <w:ind w:left="720" w:hanging="720"/>
        <w:rPr>
          <w:rFonts w:cs="Times New Roman"/>
          <w:szCs w:val="24"/>
        </w:rPr>
      </w:pPr>
      <w:proofErr w:type="spellStart"/>
      <w:r>
        <w:rPr>
          <w:rFonts w:cs="Times New Roman"/>
          <w:szCs w:val="24"/>
        </w:rPr>
        <w:t>Appleyard</w:t>
      </w:r>
      <w:proofErr w:type="spellEnd"/>
      <w:proofErr w:type="gramStart"/>
      <w:r>
        <w:rPr>
          <w:rFonts w:cs="Times New Roman"/>
          <w:szCs w:val="24"/>
        </w:rPr>
        <w:t>,  D.R</w:t>
      </w:r>
      <w:proofErr w:type="gramEnd"/>
      <w:r>
        <w:rPr>
          <w:rFonts w:cs="Times New Roman"/>
          <w:szCs w:val="24"/>
        </w:rPr>
        <w:t>. and</w:t>
      </w:r>
      <w:r w:rsidRPr="00F173C5">
        <w:rPr>
          <w:rFonts w:cs="Times New Roman"/>
          <w:szCs w:val="24"/>
        </w:rPr>
        <w:t xml:space="preserve"> Field,  A.J.JR.  (</w:t>
      </w:r>
      <w:r>
        <w:rPr>
          <w:rFonts w:cs="Times New Roman"/>
          <w:szCs w:val="24"/>
        </w:rPr>
        <w:t>2018</w:t>
      </w:r>
      <w:r w:rsidRPr="00F173C5">
        <w:rPr>
          <w:rFonts w:cs="Times New Roman"/>
          <w:szCs w:val="24"/>
        </w:rPr>
        <w:t>)</w:t>
      </w:r>
      <w:proofErr w:type="gramStart"/>
      <w:r w:rsidRPr="00F173C5">
        <w:rPr>
          <w:rFonts w:cs="Times New Roman"/>
          <w:szCs w:val="24"/>
        </w:rPr>
        <w:t>,  International</w:t>
      </w:r>
      <w:proofErr w:type="gramEnd"/>
      <w:r w:rsidRPr="00F173C5">
        <w:rPr>
          <w:rFonts w:cs="Times New Roman"/>
          <w:szCs w:val="24"/>
        </w:rPr>
        <w:t xml:space="preserve">  Economics,  Fourth  Edition, McGraw-Hill, New York.  </w:t>
      </w:r>
    </w:p>
    <w:p w:rsidR="00D712A9" w:rsidRPr="00F173C5" w:rsidRDefault="00D712A9" w:rsidP="00D712A9">
      <w:pPr>
        <w:spacing w:line="240" w:lineRule="auto"/>
        <w:ind w:left="720" w:hanging="720"/>
        <w:rPr>
          <w:rFonts w:cs="Times New Roman"/>
          <w:szCs w:val="24"/>
        </w:rPr>
      </w:pPr>
      <w:proofErr w:type="spellStart"/>
      <w:r>
        <w:rPr>
          <w:rFonts w:cs="Times New Roman"/>
          <w:szCs w:val="24"/>
        </w:rPr>
        <w:t>Ayorinde</w:t>
      </w:r>
      <w:proofErr w:type="spellEnd"/>
      <w:r>
        <w:rPr>
          <w:rFonts w:cs="Times New Roman"/>
          <w:szCs w:val="24"/>
        </w:rPr>
        <w:t>, S.</w:t>
      </w:r>
      <w:r w:rsidRPr="00F173C5">
        <w:rPr>
          <w:rFonts w:cs="Times New Roman"/>
          <w:szCs w:val="24"/>
        </w:rPr>
        <w:t xml:space="preserve"> </w:t>
      </w:r>
      <w:r>
        <w:rPr>
          <w:rFonts w:cs="Times New Roman"/>
          <w:szCs w:val="24"/>
        </w:rPr>
        <w:t>A.</w:t>
      </w:r>
      <w:r w:rsidRPr="00F173C5">
        <w:rPr>
          <w:rFonts w:cs="Times New Roman"/>
          <w:szCs w:val="24"/>
        </w:rPr>
        <w:t xml:space="preserve">, </w:t>
      </w:r>
      <w:proofErr w:type="spellStart"/>
      <w:r w:rsidRPr="00F173C5">
        <w:rPr>
          <w:rFonts w:cs="Times New Roman"/>
          <w:szCs w:val="24"/>
        </w:rPr>
        <w:t>Nnajieto</w:t>
      </w:r>
      <w:proofErr w:type="spellEnd"/>
      <w:r>
        <w:rPr>
          <w:rFonts w:cs="Times New Roman"/>
          <w:szCs w:val="24"/>
        </w:rPr>
        <w:t xml:space="preserve"> J.</w:t>
      </w:r>
      <w:r w:rsidRPr="00F173C5">
        <w:rPr>
          <w:rFonts w:cs="Times New Roman"/>
          <w:szCs w:val="24"/>
        </w:rPr>
        <w:t xml:space="preserve">, Charles C.   and </w:t>
      </w:r>
      <w:proofErr w:type="spellStart"/>
      <w:r w:rsidRPr="00F173C5">
        <w:rPr>
          <w:rFonts w:cs="Times New Roman"/>
          <w:szCs w:val="24"/>
        </w:rPr>
        <w:t>Anyakoha</w:t>
      </w:r>
      <w:proofErr w:type="spellEnd"/>
      <w:r w:rsidRPr="00F173C5">
        <w:rPr>
          <w:rFonts w:cs="Times New Roman"/>
          <w:szCs w:val="24"/>
        </w:rPr>
        <w:t xml:space="preserve">, </w:t>
      </w:r>
      <w:proofErr w:type="spellStart"/>
      <w:r w:rsidRPr="00F173C5">
        <w:rPr>
          <w:rFonts w:cs="Times New Roman"/>
          <w:szCs w:val="24"/>
        </w:rPr>
        <w:t>Ijeomahristiana</w:t>
      </w:r>
      <w:proofErr w:type="spellEnd"/>
      <w:r w:rsidRPr="00F173C5">
        <w:rPr>
          <w:rFonts w:cs="Times New Roman"/>
          <w:szCs w:val="24"/>
        </w:rPr>
        <w:t xml:space="preserve">  (2016); Dynamic and Implications of Football Fans’ Club and Fans’ Fanaticism for School Violence Among Tertiary Students in Lagos, Nigeria; </w:t>
      </w:r>
      <w:r w:rsidRPr="00A335AD">
        <w:rPr>
          <w:rFonts w:cs="Times New Roman"/>
          <w:i/>
          <w:szCs w:val="24"/>
        </w:rPr>
        <w:t>An International Multi-disciplinary Journal, Ethiopia</w:t>
      </w:r>
      <w:r w:rsidRPr="00F173C5">
        <w:rPr>
          <w:rFonts w:cs="Times New Roman"/>
          <w:szCs w:val="24"/>
        </w:rPr>
        <w:t xml:space="preserve"> 10(4),43, September, 2016: 155-169 ISSN 1994-9057 (Print)    ISSN 2070-0083 (Online) DOI : http://dx.doi.org/10.4314/afrrev.v10i4.12   </w:t>
      </w:r>
    </w:p>
    <w:p w:rsidR="00D712A9" w:rsidRDefault="00D712A9" w:rsidP="00D712A9">
      <w:pPr>
        <w:spacing w:line="240" w:lineRule="auto"/>
        <w:ind w:left="720" w:hanging="720"/>
        <w:rPr>
          <w:rFonts w:cs="Times New Roman"/>
          <w:bCs/>
          <w:iCs/>
          <w:szCs w:val="24"/>
        </w:rPr>
      </w:pPr>
      <w:proofErr w:type="spellStart"/>
      <w:r w:rsidRPr="00F173C5">
        <w:rPr>
          <w:rFonts w:cs="Times New Roman"/>
          <w:bCs/>
          <w:iCs/>
          <w:szCs w:val="24"/>
        </w:rPr>
        <w:t>Bednář</w:t>
      </w:r>
      <w:proofErr w:type="spellEnd"/>
      <w:r w:rsidRPr="00F173C5">
        <w:rPr>
          <w:rFonts w:cs="Times New Roman"/>
          <w:bCs/>
          <w:iCs/>
          <w:szCs w:val="24"/>
        </w:rPr>
        <w:t>, G. (</w:t>
      </w:r>
      <w:r>
        <w:rPr>
          <w:rFonts w:cs="Times New Roman"/>
          <w:bCs/>
          <w:iCs/>
          <w:szCs w:val="24"/>
        </w:rPr>
        <w:t>2020</w:t>
      </w:r>
      <w:r w:rsidRPr="00F173C5">
        <w:rPr>
          <w:rFonts w:cs="Times New Roman"/>
          <w:bCs/>
          <w:iCs/>
          <w:szCs w:val="24"/>
        </w:rPr>
        <w:t xml:space="preserve">). </w:t>
      </w:r>
      <w:proofErr w:type="gramStart"/>
      <w:r w:rsidRPr="00F173C5">
        <w:rPr>
          <w:rFonts w:cs="Times New Roman"/>
          <w:bCs/>
          <w:iCs/>
          <w:szCs w:val="24"/>
        </w:rPr>
        <w:t>Sport and authenticity.</w:t>
      </w:r>
      <w:proofErr w:type="gramEnd"/>
      <w:r w:rsidRPr="00F173C5">
        <w:rPr>
          <w:rFonts w:cs="Times New Roman"/>
          <w:bCs/>
          <w:iCs/>
          <w:szCs w:val="24"/>
        </w:rPr>
        <w:t xml:space="preserve"> Journal of Human Sport &amp; Exercise, 9(1), 201-209.</w:t>
      </w:r>
    </w:p>
    <w:p w:rsidR="00D712A9" w:rsidRPr="00AA7606" w:rsidRDefault="00D712A9" w:rsidP="00D712A9">
      <w:pPr>
        <w:spacing w:before="100" w:beforeAutospacing="1" w:after="100" w:afterAutospacing="1" w:line="240" w:lineRule="auto"/>
        <w:rPr>
          <w:rFonts w:eastAsia="Times New Roman" w:cs="Times New Roman"/>
          <w:szCs w:val="24"/>
        </w:rPr>
      </w:pPr>
      <w:proofErr w:type="gramStart"/>
      <w:r w:rsidRPr="00CA2D90">
        <w:rPr>
          <w:rFonts w:eastAsia="Times New Roman" w:cs="Times New Roman"/>
          <w:szCs w:val="24"/>
        </w:rPr>
        <w:t>Bello, A. O., &amp;</w:t>
      </w:r>
      <w:r>
        <w:rPr>
          <w:rFonts w:eastAsia="Times New Roman" w:cs="Times New Roman"/>
          <w:szCs w:val="24"/>
        </w:rPr>
        <w:t xml:space="preserve"> </w:t>
      </w:r>
      <w:proofErr w:type="spellStart"/>
      <w:r w:rsidRPr="00CA2D90">
        <w:rPr>
          <w:rFonts w:eastAsia="Times New Roman" w:cs="Times New Roman"/>
          <w:szCs w:val="24"/>
        </w:rPr>
        <w:t>Aremu</w:t>
      </w:r>
      <w:proofErr w:type="spellEnd"/>
      <w:r w:rsidRPr="00CA2D90">
        <w:rPr>
          <w:rFonts w:eastAsia="Times New Roman" w:cs="Times New Roman"/>
          <w:szCs w:val="24"/>
        </w:rPr>
        <w:t>, M. A. (2019).</w:t>
      </w:r>
      <w:proofErr w:type="gramEnd"/>
      <w:r w:rsidRPr="00CA2D90">
        <w:rPr>
          <w:rFonts w:eastAsia="Times New Roman" w:cs="Times New Roman"/>
          <w:szCs w:val="24"/>
        </w:rPr>
        <w:t xml:space="preserve"> Competitive strategies and financial performance of </w:t>
      </w:r>
      <w:r>
        <w:rPr>
          <w:rFonts w:eastAsia="Times New Roman" w:cs="Times New Roman"/>
          <w:szCs w:val="24"/>
        </w:rPr>
        <w:tab/>
      </w:r>
      <w:r w:rsidRPr="00CA2D90">
        <w:rPr>
          <w:rFonts w:eastAsia="Times New Roman" w:cs="Times New Roman"/>
          <w:szCs w:val="24"/>
        </w:rPr>
        <w:t xml:space="preserve">football clubs in Nigeria: A case study of Kano Pillars FC. </w:t>
      </w:r>
      <w:r w:rsidRPr="00A335AD">
        <w:rPr>
          <w:rFonts w:eastAsia="Times New Roman" w:cs="Times New Roman"/>
          <w:i/>
          <w:szCs w:val="24"/>
        </w:rPr>
        <w:t>Journal of Spo</w:t>
      </w:r>
      <w:r>
        <w:rPr>
          <w:rFonts w:eastAsia="Times New Roman" w:cs="Times New Roman"/>
          <w:i/>
          <w:szCs w:val="24"/>
        </w:rPr>
        <w:t xml:space="preserve">rts </w:t>
      </w:r>
      <w:r>
        <w:rPr>
          <w:rFonts w:eastAsia="Times New Roman" w:cs="Times New Roman"/>
          <w:i/>
          <w:szCs w:val="24"/>
        </w:rPr>
        <w:tab/>
        <w:t xml:space="preserve">Economics </w:t>
      </w:r>
      <w:r w:rsidRPr="00A335AD">
        <w:rPr>
          <w:rFonts w:eastAsia="Times New Roman" w:cs="Times New Roman"/>
          <w:i/>
          <w:szCs w:val="24"/>
        </w:rPr>
        <w:t>and Management</w:t>
      </w:r>
      <w:r w:rsidRPr="00CA2D90">
        <w:rPr>
          <w:rFonts w:eastAsia="Times New Roman" w:cs="Times New Roman"/>
          <w:szCs w:val="24"/>
        </w:rPr>
        <w:t>, 9(2), 67-77.</w:t>
      </w:r>
    </w:p>
    <w:p w:rsidR="00D712A9" w:rsidRDefault="00D712A9" w:rsidP="00D712A9">
      <w:pPr>
        <w:spacing w:line="240" w:lineRule="auto"/>
        <w:ind w:left="720" w:hanging="720"/>
        <w:rPr>
          <w:rFonts w:cs="Times New Roman"/>
          <w:bCs/>
          <w:iCs/>
          <w:szCs w:val="24"/>
        </w:rPr>
      </w:pPr>
      <w:proofErr w:type="spellStart"/>
      <w:proofErr w:type="gramStart"/>
      <w:r w:rsidRPr="00F173C5">
        <w:rPr>
          <w:rFonts w:cs="Times New Roman"/>
          <w:bCs/>
          <w:iCs/>
          <w:szCs w:val="24"/>
        </w:rPr>
        <w:t>Chiweshe</w:t>
      </w:r>
      <w:proofErr w:type="spellEnd"/>
      <w:r w:rsidRPr="00F173C5">
        <w:rPr>
          <w:rFonts w:cs="Times New Roman"/>
          <w:bCs/>
          <w:iCs/>
          <w:szCs w:val="24"/>
        </w:rPr>
        <w:t>, M. (</w:t>
      </w:r>
      <w:r>
        <w:rPr>
          <w:rFonts w:cs="Times New Roman"/>
          <w:bCs/>
          <w:iCs/>
          <w:szCs w:val="24"/>
        </w:rPr>
        <w:t>2020</w:t>
      </w:r>
      <w:r w:rsidRPr="00F173C5">
        <w:rPr>
          <w:rFonts w:cs="Times New Roman"/>
          <w:bCs/>
          <w:iCs/>
          <w:szCs w:val="24"/>
        </w:rPr>
        <w:t>).</w:t>
      </w:r>
      <w:proofErr w:type="gramEnd"/>
      <w:r w:rsidRPr="00F173C5">
        <w:rPr>
          <w:rFonts w:cs="Times New Roman"/>
          <w:bCs/>
          <w:iCs/>
          <w:szCs w:val="24"/>
        </w:rPr>
        <w:t xml:space="preserve"> The problem with African football: corruption and the (under) development of the game on the continent. </w:t>
      </w:r>
      <w:r w:rsidRPr="00A335AD">
        <w:rPr>
          <w:rFonts w:cs="Times New Roman"/>
          <w:bCs/>
          <w:i/>
          <w:iCs/>
          <w:szCs w:val="24"/>
        </w:rPr>
        <w:t>African Sports Law and Business Bulletin</w:t>
      </w:r>
      <w:r w:rsidRPr="00F173C5">
        <w:rPr>
          <w:rFonts w:cs="Times New Roman"/>
          <w:bCs/>
          <w:iCs/>
          <w:szCs w:val="24"/>
        </w:rPr>
        <w:t>, 2, 27-33. http://www.africansportslawjournal.com/Bulletin_2_</w:t>
      </w:r>
      <w:r>
        <w:rPr>
          <w:rFonts w:cs="Times New Roman"/>
          <w:bCs/>
          <w:iCs/>
          <w:szCs w:val="24"/>
        </w:rPr>
        <w:t>2020</w:t>
      </w:r>
      <w:r w:rsidRPr="00F173C5">
        <w:rPr>
          <w:rFonts w:cs="Times New Roman"/>
          <w:bCs/>
          <w:iCs/>
          <w:szCs w:val="24"/>
        </w:rPr>
        <w:t xml:space="preserve">_Kudzai.pdf  </w:t>
      </w:r>
    </w:p>
    <w:p w:rsidR="00D712A9" w:rsidRPr="00F173C5" w:rsidRDefault="00D712A9" w:rsidP="00D712A9">
      <w:pPr>
        <w:spacing w:line="240" w:lineRule="auto"/>
        <w:ind w:left="720" w:hanging="720"/>
        <w:rPr>
          <w:rFonts w:cs="Times New Roman"/>
          <w:bCs/>
          <w:iCs/>
          <w:szCs w:val="24"/>
        </w:rPr>
      </w:pPr>
      <w:r>
        <w:rPr>
          <w:rFonts w:cs="Times New Roman"/>
          <w:bCs/>
          <w:iCs/>
          <w:szCs w:val="24"/>
        </w:rPr>
        <w:t>Chadwick, C. (2019). The performance measurement debate is seen as being one which involves a tension between the effectiveness of on – field performance and the effectiveness of off – field financial performance.</w:t>
      </w:r>
    </w:p>
    <w:p w:rsidR="00D712A9" w:rsidRPr="00F173C5" w:rsidRDefault="00D712A9" w:rsidP="00D712A9">
      <w:pPr>
        <w:spacing w:line="240" w:lineRule="auto"/>
        <w:ind w:left="720" w:hanging="720"/>
        <w:rPr>
          <w:rFonts w:cs="Times New Roman"/>
          <w:szCs w:val="24"/>
        </w:rPr>
      </w:pPr>
      <w:proofErr w:type="spellStart"/>
      <w:r w:rsidRPr="00F173C5">
        <w:rPr>
          <w:rFonts w:cs="Times New Roman"/>
          <w:szCs w:val="24"/>
        </w:rPr>
        <w:t>Chuka</w:t>
      </w:r>
      <w:proofErr w:type="spellEnd"/>
      <w:r>
        <w:rPr>
          <w:rFonts w:cs="Times New Roman"/>
          <w:szCs w:val="24"/>
        </w:rPr>
        <w:t xml:space="preserve">, </w:t>
      </w:r>
      <w:r w:rsidRPr="00F173C5">
        <w:rPr>
          <w:rFonts w:cs="Times New Roman"/>
          <w:szCs w:val="24"/>
        </w:rPr>
        <w:t>O</w:t>
      </w:r>
      <w:r>
        <w:rPr>
          <w:rFonts w:cs="Times New Roman"/>
          <w:szCs w:val="24"/>
        </w:rPr>
        <w:t>.</w:t>
      </w:r>
      <w:r w:rsidRPr="00F173C5">
        <w:rPr>
          <w:rFonts w:cs="Times New Roman"/>
          <w:szCs w:val="24"/>
        </w:rPr>
        <w:t xml:space="preserve"> (</w:t>
      </w:r>
      <w:r>
        <w:rPr>
          <w:rFonts w:cs="Times New Roman"/>
          <w:szCs w:val="24"/>
        </w:rPr>
        <w:t>2020</w:t>
      </w:r>
      <w:r w:rsidRPr="00F173C5">
        <w:rPr>
          <w:rFonts w:cs="Times New Roman"/>
          <w:szCs w:val="24"/>
        </w:rPr>
        <w:t xml:space="preserve">). Nigerian football: Interests, marginalization, and struggle; Publisher: </w:t>
      </w:r>
      <w:proofErr w:type="spellStart"/>
      <w:r w:rsidRPr="00F173C5">
        <w:rPr>
          <w:rFonts w:cs="Times New Roman"/>
          <w:szCs w:val="24"/>
        </w:rPr>
        <w:t>RoutledgeInforma</w:t>
      </w:r>
      <w:proofErr w:type="spellEnd"/>
      <w:r w:rsidRPr="00F173C5">
        <w:rPr>
          <w:rFonts w:cs="Times New Roman"/>
          <w:szCs w:val="24"/>
        </w:rPr>
        <w:t xml:space="preserve"> Ltd Registered in England and Wales 1072954DOI:10.1080/21681392.</w:t>
      </w:r>
      <w:r>
        <w:rPr>
          <w:rFonts w:cs="Times New Roman"/>
          <w:szCs w:val="24"/>
        </w:rPr>
        <w:t>2020</w:t>
      </w:r>
      <w:r w:rsidRPr="00F173C5">
        <w:rPr>
          <w:rFonts w:cs="Times New Roman"/>
          <w:szCs w:val="24"/>
        </w:rPr>
        <w:t xml:space="preserve">.931200; </w:t>
      </w:r>
      <w:hyperlink w:history="1">
        <w:r w:rsidRPr="00F173C5">
          <w:rPr>
            <w:rStyle w:val="Hyperlink"/>
            <w:rFonts w:cs="Times New Roman"/>
            <w:szCs w:val="24"/>
          </w:rPr>
          <w:t xml:space="preserve">https://www.researchgate.n et/p </w:t>
        </w:r>
        <w:proofErr w:type="spellStart"/>
        <w:r w:rsidRPr="00F173C5">
          <w:rPr>
            <w:rStyle w:val="Hyperlink"/>
            <w:rFonts w:cs="Times New Roman"/>
            <w:szCs w:val="24"/>
          </w:rPr>
          <w:t>ublication</w:t>
        </w:r>
        <w:proofErr w:type="spellEnd"/>
        <w:r w:rsidRPr="00F173C5">
          <w:rPr>
            <w:rStyle w:val="Hyperlink"/>
            <w:rFonts w:cs="Times New Roman"/>
            <w:szCs w:val="24"/>
          </w:rPr>
          <w:t>/2</w:t>
        </w:r>
      </w:hyperlink>
      <w:proofErr w:type="gramStart"/>
      <w:r w:rsidRPr="00F173C5">
        <w:rPr>
          <w:rFonts w:cs="Times New Roman"/>
          <w:szCs w:val="24"/>
        </w:rPr>
        <w:t>719  35935</w:t>
      </w:r>
      <w:proofErr w:type="gramEnd"/>
    </w:p>
    <w:p w:rsidR="00D712A9" w:rsidRPr="00A335AD" w:rsidRDefault="00D712A9" w:rsidP="00D712A9">
      <w:pPr>
        <w:spacing w:line="240" w:lineRule="auto"/>
        <w:ind w:left="720" w:hanging="720"/>
        <w:rPr>
          <w:rFonts w:cs="Times New Roman"/>
          <w:szCs w:val="24"/>
        </w:rPr>
      </w:pPr>
      <w:r w:rsidRPr="00A335AD">
        <w:rPr>
          <w:rFonts w:cs="Times New Roman"/>
          <w:szCs w:val="24"/>
        </w:rPr>
        <w:t xml:space="preserve">Darby, P. </w:t>
      </w:r>
      <w:r>
        <w:rPr>
          <w:rFonts w:cs="Times New Roman"/>
          <w:szCs w:val="24"/>
        </w:rPr>
        <w:t>(</w:t>
      </w:r>
      <w:r w:rsidRPr="00A335AD">
        <w:rPr>
          <w:rFonts w:cs="Times New Roman"/>
          <w:szCs w:val="24"/>
        </w:rPr>
        <w:t>2018</w:t>
      </w:r>
      <w:r>
        <w:rPr>
          <w:rFonts w:cs="Times New Roman"/>
          <w:szCs w:val="24"/>
        </w:rPr>
        <w:t>)</w:t>
      </w:r>
      <w:r w:rsidRPr="00A335AD">
        <w:rPr>
          <w:rFonts w:cs="Times New Roman"/>
          <w:szCs w:val="24"/>
        </w:rPr>
        <w:t>. Africa Football and FIFA: Politics, Colonialism and Resistance. Portland, OR: Frank Cass.</w:t>
      </w:r>
      <w:r w:rsidRPr="00A335AD">
        <w:rPr>
          <w:rFonts w:cs="Times New Roman"/>
          <w:i/>
          <w:szCs w:val="24"/>
        </w:rPr>
        <w:t xml:space="preserve"> Journal of Economics and Business Management</w:t>
      </w:r>
      <w:r w:rsidRPr="00A335AD">
        <w:rPr>
          <w:rFonts w:cs="Times New Roman"/>
          <w:szCs w:val="24"/>
        </w:rPr>
        <w:t>, 6(3), 67</w:t>
      </w:r>
    </w:p>
    <w:p w:rsidR="00D712A9" w:rsidRPr="00A36992" w:rsidRDefault="00D712A9" w:rsidP="00D712A9">
      <w:pPr>
        <w:spacing w:line="240" w:lineRule="auto"/>
        <w:ind w:left="720" w:hanging="720"/>
        <w:rPr>
          <w:rFonts w:cs="Times New Roman"/>
          <w:color w:val="000000" w:themeColor="text1"/>
          <w:szCs w:val="24"/>
        </w:rPr>
      </w:pPr>
      <w:proofErr w:type="gramStart"/>
      <w:r w:rsidRPr="00A36992">
        <w:rPr>
          <w:rFonts w:cs="Times New Roman"/>
          <w:szCs w:val="24"/>
        </w:rPr>
        <w:t>Deloitte, 2021.</w:t>
      </w:r>
      <w:proofErr w:type="gramEnd"/>
      <w:r w:rsidRPr="00A36992">
        <w:rPr>
          <w:rFonts w:cs="Times New Roman"/>
          <w:szCs w:val="24"/>
        </w:rPr>
        <w:t xml:space="preserve"> </w:t>
      </w:r>
      <w:proofErr w:type="spellStart"/>
      <w:proofErr w:type="gramStart"/>
      <w:r w:rsidRPr="00A36992">
        <w:rPr>
          <w:rFonts w:cs="Times New Roman"/>
          <w:szCs w:val="24"/>
        </w:rPr>
        <w:t>AnnualReview</w:t>
      </w:r>
      <w:proofErr w:type="spellEnd"/>
      <w:r w:rsidRPr="00A36992">
        <w:rPr>
          <w:rFonts w:cs="Times New Roman"/>
          <w:szCs w:val="24"/>
        </w:rPr>
        <w:t xml:space="preserve"> of Football Finance.</w:t>
      </w:r>
      <w:proofErr w:type="gramEnd"/>
      <w:r w:rsidRPr="00A36992">
        <w:rPr>
          <w:rFonts w:cs="Times New Roman"/>
          <w:szCs w:val="24"/>
        </w:rPr>
        <w:t xml:space="preserve"> https://www2.deloitte.com/content/dam/Deloitte/uk/Documents/sports-business-group/deloitte-uk-annual-review-of-football-finance-2021.pdf. </w:t>
      </w:r>
    </w:p>
    <w:p w:rsidR="00D712A9" w:rsidRPr="00F173C5" w:rsidRDefault="00D712A9" w:rsidP="00D712A9">
      <w:pPr>
        <w:spacing w:line="240" w:lineRule="auto"/>
        <w:ind w:left="720" w:hanging="720"/>
        <w:rPr>
          <w:rFonts w:cs="Times New Roman"/>
          <w:szCs w:val="24"/>
        </w:rPr>
      </w:pPr>
      <w:proofErr w:type="spellStart"/>
      <w:r w:rsidRPr="00F173C5">
        <w:rPr>
          <w:rFonts w:cs="Times New Roman"/>
          <w:szCs w:val="24"/>
        </w:rPr>
        <w:t>Echevarria</w:t>
      </w:r>
      <w:proofErr w:type="spellEnd"/>
      <w:r w:rsidRPr="00F173C5">
        <w:rPr>
          <w:rFonts w:cs="Times New Roman"/>
          <w:szCs w:val="24"/>
        </w:rPr>
        <w:t>, C. (</w:t>
      </w:r>
      <w:r>
        <w:rPr>
          <w:rFonts w:cs="Times New Roman"/>
          <w:szCs w:val="24"/>
        </w:rPr>
        <w:t>2018</w:t>
      </w:r>
      <w:r w:rsidRPr="00F173C5">
        <w:rPr>
          <w:rFonts w:cs="Times New Roman"/>
          <w:szCs w:val="24"/>
        </w:rPr>
        <w:t xml:space="preserve">), “International trade and the </w:t>
      </w:r>
      <w:proofErr w:type="spellStart"/>
      <w:r w:rsidRPr="00F173C5">
        <w:rPr>
          <w:rFonts w:cs="Times New Roman"/>
          <w:szCs w:val="24"/>
        </w:rPr>
        <w:t>sectoral</w:t>
      </w:r>
      <w:proofErr w:type="spellEnd"/>
      <w:r w:rsidRPr="00F173C5">
        <w:rPr>
          <w:rFonts w:cs="Times New Roman"/>
          <w:szCs w:val="24"/>
        </w:rPr>
        <w:t xml:space="preserve"> composition of production”, Review of Economic Dynamics</w:t>
      </w:r>
      <w:proofErr w:type="gramStart"/>
      <w:r w:rsidRPr="00F173C5">
        <w:rPr>
          <w:rFonts w:cs="Times New Roman"/>
          <w:szCs w:val="24"/>
        </w:rPr>
        <w:t>,  11</w:t>
      </w:r>
      <w:proofErr w:type="gramEnd"/>
      <w:r>
        <w:rPr>
          <w:rFonts w:cs="Times New Roman"/>
          <w:szCs w:val="24"/>
        </w:rPr>
        <w:t xml:space="preserve"> (14),</w:t>
      </w:r>
      <w:r w:rsidRPr="00F173C5">
        <w:rPr>
          <w:rFonts w:cs="Times New Roman"/>
          <w:szCs w:val="24"/>
        </w:rPr>
        <w:t xml:space="preserve"> 192-206. </w:t>
      </w:r>
    </w:p>
    <w:p w:rsidR="00D712A9" w:rsidRDefault="00D712A9" w:rsidP="00D712A9">
      <w:pPr>
        <w:spacing w:line="240" w:lineRule="auto"/>
        <w:ind w:left="720" w:hanging="720"/>
        <w:rPr>
          <w:rFonts w:cs="Times New Roman"/>
          <w:color w:val="000000" w:themeColor="text1"/>
          <w:szCs w:val="24"/>
        </w:rPr>
      </w:pPr>
      <w:proofErr w:type="spellStart"/>
      <w:proofErr w:type="gramStart"/>
      <w:r>
        <w:rPr>
          <w:rFonts w:cs="Times New Roman"/>
          <w:color w:val="000000" w:themeColor="text1"/>
          <w:szCs w:val="24"/>
        </w:rPr>
        <w:lastRenderedPageBreak/>
        <w:t>Espita-Escuer</w:t>
      </w:r>
      <w:proofErr w:type="spellEnd"/>
      <w:r>
        <w:rPr>
          <w:rFonts w:cs="Times New Roman"/>
          <w:color w:val="000000" w:themeColor="text1"/>
          <w:szCs w:val="24"/>
        </w:rPr>
        <w:t xml:space="preserve"> M and</w:t>
      </w:r>
      <w:r w:rsidRPr="00F173C5">
        <w:rPr>
          <w:rFonts w:cs="Times New Roman"/>
          <w:color w:val="000000" w:themeColor="text1"/>
          <w:szCs w:val="24"/>
        </w:rPr>
        <w:t xml:space="preserve"> </w:t>
      </w:r>
      <w:proofErr w:type="spellStart"/>
      <w:r w:rsidRPr="00F173C5">
        <w:rPr>
          <w:rFonts w:cs="Times New Roman"/>
          <w:color w:val="000000" w:themeColor="text1"/>
          <w:szCs w:val="24"/>
        </w:rPr>
        <w:t>García-Cebrián</w:t>
      </w:r>
      <w:proofErr w:type="spellEnd"/>
      <w:r w:rsidRPr="00F173C5">
        <w:rPr>
          <w:rFonts w:cs="Times New Roman"/>
          <w:color w:val="000000" w:themeColor="text1"/>
          <w:szCs w:val="24"/>
        </w:rPr>
        <w:t xml:space="preserve"> L (</w:t>
      </w:r>
      <w:r>
        <w:rPr>
          <w:rFonts w:cs="Times New Roman"/>
          <w:color w:val="000000" w:themeColor="text1"/>
          <w:szCs w:val="24"/>
        </w:rPr>
        <w:t>2017</w:t>
      </w:r>
      <w:r w:rsidRPr="00F173C5">
        <w:rPr>
          <w:rFonts w:cs="Times New Roman"/>
          <w:color w:val="000000" w:themeColor="text1"/>
          <w:szCs w:val="24"/>
        </w:rPr>
        <w:t>) Measuring the efficiency of Spanish first division soccer teams.</w:t>
      </w:r>
      <w:proofErr w:type="gramEnd"/>
      <w:r w:rsidRPr="00F173C5">
        <w:rPr>
          <w:rFonts w:cs="Times New Roman"/>
          <w:color w:val="000000" w:themeColor="text1"/>
          <w:szCs w:val="24"/>
        </w:rPr>
        <w:t xml:space="preserve"> </w:t>
      </w:r>
      <w:r w:rsidRPr="00A335AD">
        <w:rPr>
          <w:rFonts w:cs="Times New Roman"/>
          <w:i/>
          <w:color w:val="000000" w:themeColor="text1"/>
          <w:szCs w:val="24"/>
        </w:rPr>
        <w:t>Journal of Sports Economics</w:t>
      </w:r>
      <w:r w:rsidRPr="00F173C5">
        <w:rPr>
          <w:rFonts w:cs="Times New Roman"/>
          <w:color w:val="000000" w:themeColor="text1"/>
          <w:szCs w:val="24"/>
        </w:rPr>
        <w:t xml:space="preserve"> 5</w:t>
      </w:r>
      <w:r>
        <w:rPr>
          <w:rFonts w:cs="Times New Roman"/>
          <w:color w:val="000000" w:themeColor="text1"/>
          <w:szCs w:val="24"/>
        </w:rPr>
        <w:t>(</w:t>
      </w:r>
      <w:r w:rsidRPr="00F173C5">
        <w:rPr>
          <w:rFonts w:cs="Times New Roman"/>
          <w:color w:val="000000" w:themeColor="text1"/>
          <w:szCs w:val="24"/>
        </w:rPr>
        <w:t>4</w:t>
      </w:r>
      <w:r>
        <w:rPr>
          <w:rFonts w:cs="Times New Roman"/>
          <w:color w:val="000000" w:themeColor="text1"/>
          <w:szCs w:val="24"/>
        </w:rPr>
        <w:t xml:space="preserve">) </w:t>
      </w:r>
      <w:r w:rsidRPr="00F173C5">
        <w:rPr>
          <w:rFonts w:cs="Times New Roman"/>
          <w:color w:val="000000" w:themeColor="text1"/>
          <w:szCs w:val="24"/>
        </w:rPr>
        <w:t xml:space="preserve">329-346 </w:t>
      </w:r>
    </w:p>
    <w:p w:rsidR="00D712A9" w:rsidRPr="00AA7606" w:rsidRDefault="00D712A9" w:rsidP="00D712A9">
      <w:pPr>
        <w:pStyle w:val="NormalWeb"/>
        <w:jc w:val="both"/>
      </w:pPr>
      <w:proofErr w:type="spellStart"/>
      <w:proofErr w:type="gramStart"/>
      <w:r>
        <w:t>Ezeuduji</w:t>
      </w:r>
      <w:proofErr w:type="spellEnd"/>
      <w:r>
        <w:t>, I. O. (2018).</w:t>
      </w:r>
      <w:proofErr w:type="gramEnd"/>
      <w:r>
        <w:t xml:space="preserve"> Evaluation of the Financial Performance of Nigerian Football </w:t>
      </w:r>
      <w:r>
        <w:tab/>
        <w:t xml:space="preserve">Clubs: </w:t>
      </w:r>
      <w:r>
        <w:tab/>
        <w:t xml:space="preserve">Evidence from the Premier League. </w:t>
      </w:r>
      <w:r w:rsidRPr="00A335AD">
        <w:rPr>
          <w:i/>
        </w:rPr>
        <w:t xml:space="preserve">Journal of Economics and Sustainable </w:t>
      </w:r>
      <w:r>
        <w:rPr>
          <w:i/>
        </w:rPr>
        <w:tab/>
      </w:r>
      <w:r w:rsidRPr="00A335AD">
        <w:rPr>
          <w:i/>
        </w:rPr>
        <w:t>Development</w:t>
      </w:r>
      <w:r>
        <w:t>, 9(3), 60-69.</w:t>
      </w:r>
    </w:p>
    <w:p w:rsidR="00D712A9" w:rsidRPr="00F173C5" w:rsidRDefault="00D712A9" w:rsidP="00D712A9">
      <w:pPr>
        <w:spacing w:line="240" w:lineRule="auto"/>
        <w:ind w:left="720" w:hanging="720"/>
        <w:rPr>
          <w:rFonts w:cs="Times New Roman"/>
          <w:szCs w:val="24"/>
        </w:rPr>
      </w:pPr>
      <w:proofErr w:type="spellStart"/>
      <w:r w:rsidRPr="00F173C5">
        <w:rPr>
          <w:rFonts w:cs="Times New Roman"/>
          <w:szCs w:val="24"/>
        </w:rPr>
        <w:t>Fagbadebo</w:t>
      </w:r>
      <w:proofErr w:type="spellEnd"/>
      <w:r w:rsidRPr="00F173C5">
        <w:rPr>
          <w:rFonts w:cs="Times New Roman"/>
          <w:szCs w:val="24"/>
        </w:rPr>
        <w:t xml:space="preserve">, O. </w:t>
      </w:r>
      <w:r>
        <w:rPr>
          <w:rFonts w:cs="Times New Roman"/>
          <w:szCs w:val="24"/>
        </w:rPr>
        <w:t>(2017)</w:t>
      </w:r>
      <w:proofErr w:type="gramStart"/>
      <w:r w:rsidRPr="00F173C5">
        <w:rPr>
          <w:rFonts w:cs="Times New Roman"/>
          <w:szCs w:val="24"/>
        </w:rPr>
        <w:t>.“Corruption, Governance and Political Instability in Nigeria.”</w:t>
      </w:r>
      <w:proofErr w:type="gramEnd"/>
      <w:r w:rsidRPr="00F173C5">
        <w:rPr>
          <w:rFonts w:cs="Times New Roman"/>
          <w:szCs w:val="24"/>
        </w:rPr>
        <w:t xml:space="preserve"> </w:t>
      </w:r>
      <w:r w:rsidRPr="00A335AD">
        <w:rPr>
          <w:rFonts w:cs="Times New Roman"/>
          <w:i/>
          <w:szCs w:val="24"/>
        </w:rPr>
        <w:t>African Journal of Political Science and International Relations</w:t>
      </w:r>
      <w:r w:rsidRPr="00F173C5">
        <w:rPr>
          <w:rFonts w:cs="Times New Roman"/>
          <w:szCs w:val="24"/>
        </w:rPr>
        <w:t xml:space="preserve"> 1 (2): 28–37.</w:t>
      </w:r>
    </w:p>
    <w:p w:rsidR="00D712A9" w:rsidRPr="00F173C5" w:rsidRDefault="00D712A9" w:rsidP="00D712A9">
      <w:pPr>
        <w:spacing w:line="240" w:lineRule="auto"/>
        <w:ind w:left="720" w:hanging="720"/>
        <w:rPr>
          <w:rFonts w:cs="Times New Roman"/>
          <w:color w:val="000000" w:themeColor="text1"/>
          <w:szCs w:val="24"/>
        </w:rPr>
      </w:pPr>
      <w:proofErr w:type="spellStart"/>
      <w:proofErr w:type="gramStart"/>
      <w:r>
        <w:rPr>
          <w:rFonts w:cs="Times New Roman"/>
          <w:szCs w:val="24"/>
        </w:rPr>
        <w:t>Floris</w:t>
      </w:r>
      <w:proofErr w:type="spellEnd"/>
      <w:r>
        <w:rPr>
          <w:rFonts w:cs="Times New Roman"/>
          <w:szCs w:val="24"/>
        </w:rPr>
        <w:t>, W.</w:t>
      </w:r>
      <w:r w:rsidRPr="00F173C5">
        <w:rPr>
          <w:rFonts w:cs="Times New Roman"/>
          <w:szCs w:val="24"/>
        </w:rPr>
        <w:t xml:space="preserve"> and Jan</w:t>
      </w:r>
      <w:r>
        <w:rPr>
          <w:rFonts w:cs="Times New Roman"/>
          <w:szCs w:val="24"/>
        </w:rPr>
        <w:t xml:space="preserve">, Z. </w:t>
      </w:r>
      <w:r w:rsidRPr="00F173C5">
        <w:rPr>
          <w:rFonts w:cs="Times New Roman"/>
          <w:szCs w:val="24"/>
        </w:rPr>
        <w:t>(2021).</w:t>
      </w:r>
      <w:proofErr w:type="gramEnd"/>
      <w:r w:rsidRPr="00F173C5">
        <w:rPr>
          <w:rFonts w:cs="Times New Roman"/>
          <w:szCs w:val="24"/>
        </w:rPr>
        <w:t xml:space="preserve"> The Idea </w:t>
      </w:r>
      <w:proofErr w:type="gramStart"/>
      <w:r w:rsidRPr="00F173C5">
        <w:rPr>
          <w:rFonts w:cs="Times New Roman"/>
          <w:szCs w:val="24"/>
        </w:rPr>
        <w:t>of  Europe</w:t>
      </w:r>
      <w:proofErr w:type="gramEnd"/>
      <w:r w:rsidRPr="00F173C5">
        <w:rPr>
          <w:rFonts w:cs="Times New Roman"/>
          <w:szCs w:val="24"/>
        </w:rPr>
        <w:t xml:space="preserve"> in Football, LSE Law, Society and Economy Working Papers 17/2021 London School of Economics and Political Science Law School. https://ssrn.com/abstract=3973962 </w:t>
      </w:r>
    </w:p>
    <w:p w:rsidR="00D712A9" w:rsidRPr="00F173C5" w:rsidRDefault="00D712A9" w:rsidP="00D712A9">
      <w:pPr>
        <w:spacing w:line="240" w:lineRule="auto"/>
        <w:ind w:left="720" w:hanging="720"/>
        <w:rPr>
          <w:rFonts w:cs="Times New Roman"/>
          <w:szCs w:val="24"/>
        </w:rPr>
      </w:pPr>
      <w:proofErr w:type="spellStart"/>
      <w:r w:rsidRPr="00F173C5">
        <w:rPr>
          <w:rFonts w:cs="Times New Roman"/>
          <w:szCs w:val="24"/>
        </w:rPr>
        <w:t>Frithiof</w:t>
      </w:r>
      <w:proofErr w:type="spellEnd"/>
      <w:r>
        <w:rPr>
          <w:rFonts w:cs="Times New Roman"/>
          <w:szCs w:val="24"/>
        </w:rPr>
        <w:t xml:space="preserve"> S.</w:t>
      </w:r>
      <w:r w:rsidRPr="00F173C5">
        <w:rPr>
          <w:rFonts w:cs="Times New Roman"/>
          <w:szCs w:val="24"/>
        </w:rPr>
        <w:t xml:space="preserve"> (</w:t>
      </w:r>
      <w:r>
        <w:rPr>
          <w:rFonts w:cs="Times New Roman"/>
          <w:szCs w:val="24"/>
        </w:rPr>
        <w:t>2020</w:t>
      </w:r>
      <w:r w:rsidRPr="00F173C5">
        <w:rPr>
          <w:rFonts w:cs="Times New Roman"/>
          <w:szCs w:val="24"/>
        </w:rPr>
        <w:t xml:space="preserve">); The Theory of </w:t>
      </w:r>
      <w:r>
        <w:rPr>
          <w:rFonts w:cs="Times New Roman"/>
          <w:szCs w:val="24"/>
        </w:rPr>
        <w:t>Competitive</w:t>
      </w:r>
      <w:r w:rsidRPr="00F173C5">
        <w:rPr>
          <w:rFonts w:cs="Times New Roman"/>
          <w:szCs w:val="24"/>
        </w:rPr>
        <w:t xml:space="preserve"> Advantage -How applicable is it today? An </w:t>
      </w:r>
      <w:proofErr w:type="spellStart"/>
      <w:r w:rsidRPr="00F173C5">
        <w:rPr>
          <w:rFonts w:cs="Times New Roman"/>
          <w:szCs w:val="24"/>
        </w:rPr>
        <w:t>invitedlecture</w:t>
      </w:r>
      <w:proofErr w:type="spellEnd"/>
      <w:r w:rsidRPr="00F173C5">
        <w:rPr>
          <w:rFonts w:cs="Times New Roman"/>
          <w:szCs w:val="24"/>
        </w:rPr>
        <w:t xml:space="preserve"> in Entrepreneurship Education </w:t>
      </w:r>
      <w:hyperlink w:history="1">
        <w:r w:rsidRPr="00F173C5">
          <w:rPr>
            <w:rStyle w:val="Hyperlink"/>
            <w:rFonts w:cs="Times New Roman"/>
            <w:szCs w:val="24"/>
          </w:rPr>
          <w:t xml:space="preserve">https://www.res </w:t>
        </w:r>
        <w:proofErr w:type="spellStart"/>
        <w:r w:rsidRPr="00F173C5">
          <w:rPr>
            <w:rStyle w:val="Hyperlink"/>
            <w:rFonts w:cs="Times New Roman"/>
            <w:szCs w:val="24"/>
          </w:rPr>
          <w:t>earch</w:t>
        </w:r>
        <w:proofErr w:type="spellEnd"/>
        <w:r w:rsidRPr="00F173C5">
          <w:rPr>
            <w:rStyle w:val="Hyperlink"/>
            <w:rFonts w:cs="Times New Roman"/>
            <w:szCs w:val="24"/>
          </w:rPr>
          <w:t xml:space="preserve"> gate.net/publ</w:t>
        </w:r>
      </w:hyperlink>
      <w:r w:rsidRPr="00F173C5">
        <w:rPr>
          <w:rFonts w:cs="Times New Roman"/>
          <w:szCs w:val="24"/>
        </w:rPr>
        <w:t>ication/277476637</w:t>
      </w:r>
    </w:p>
    <w:p w:rsidR="00D712A9" w:rsidRPr="00F173C5" w:rsidRDefault="00D712A9" w:rsidP="00D712A9">
      <w:pPr>
        <w:spacing w:line="240" w:lineRule="auto"/>
        <w:ind w:left="720" w:hanging="720"/>
        <w:rPr>
          <w:rFonts w:cs="Times New Roman"/>
          <w:szCs w:val="24"/>
        </w:rPr>
      </w:pPr>
      <w:r>
        <w:rPr>
          <w:rFonts w:cs="Times New Roman"/>
          <w:szCs w:val="24"/>
        </w:rPr>
        <w:t>Gavin, K.</w:t>
      </w:r>
      <w:r w:rsidRPr="00F173C5">
        <w:rPr>
          <w:rFonts w:cs="Times New Roman"/>
          <w:szCs w:val="24"/>
        </w:rPr>
        <w:t xml:space="preserve"> (</w:t>
      </w:r>
      <w:r>
        <w:rPr>
          <w:rFonts w:cs="Times New Roman"/>
          <w:szCs w:val="24"/>
        </w:rPr>
        <w:t>2020</w:t>
      </w:r>
      <w:r w:rsidRPr="00F173C5">
        <w:rPr>
          <w:rFonts w:cs="Times New Roman"/>
          <w:szCs w:val="24"/>
        </w:rPr>
        <w:t>); The Origins of Football: History, Ideology and the Making of 'The People's Game' Article</w:t>
      </w:r>
      <w:proofErr w:type="gramStart"/>
      <w:r w:rsidRPr="00F173C5">
        <w:rPr>
          <w:rFonts w:cs="Times New Roman"/>
          <w:szCs w:val="24"/>
        </w:rPr>
        <w:t>  in</w:t>
      </w:r>
      <w:proofErr w:type="gramEnd"/>
      <w:r w:rsidRPr="00F173C5">
        <w:rPr>
          <w:rFonts w:cs="Times New Roman"/>
          <w:szCs w:val="24"/>
        </w:rPr>
        <w:t xml:space="preserve">  History Workshop Journal · April </w:t>
      </w:r>
      <w:r>
        <w:rPr>
          <w:rFonts w:cs="Times New Roman"/>
          <w:szCs w:val="24"/>
        </w:rPr>
        <w:t>2020</w:t>
      </w:r>
      <w:r w:rsidRPr="00F173C5">
        <w:rPr>
          <w:rFonts w:cs="Times New Roman"/>
          <w:szCs w:val="24"/>
        </w:rPr>
        <w:t xml:space="preserve"> DOI: 10.1093/</w:t>
      </w:r>
      <w:proofErr w:type="spellStart"/>
      <w:r w:rsidRPr="00F173C5">
        <w:rPr>
          <w:rFonts w:cs="Times New Roman"/>
          <w:szCs w:val="24"/>
        </w:rPr>
        <w:t>hwj</w:t>
      </w:r>
      <w:proofErr w:type="spellEnd"/>
      <w:r w:rsidRPr="00F173C5">
        <w:rPr>
          <w:rFonts w:cs="Times New Roman"/>
          <w:szCs w:val="24"/>
        </w:rPr>
        <w:t>/dbu023</w:t>
      </w:r>
    </w:p>
    <w:p w:rsidR="00D712A9" w:rsidRPr="00F173C5" w:rsidRDefault="00D712A9" w:rsidP="00D712A9">
      <w:pPr>
        <w:spacing w:line="240" w:lineRule="auto"/>
        <w:ind w:left="720" w:hanging="720"/>
        <w:rPr>
          <w:rFonts w:cs="Times New Roman"/>
          <w:szCs w:val="24"/>
        </w:rPr>
      </w:pPr>
      <w:r>
        <w:rPr>
          <w:rFonts w:cs="Times New Roman"/>
          <w:szCs w:val="24"/>
        </w:rPr>
        <w:t>Graeme, D., John, E. and Ruth, A.</w:t>
      </w:r>
      <w:r w:rsidRPr="00F173C5">
        <w:rPr>
          <w:rFonts w:cs="Times New Roman"/>
          <w:szCs w:val="24"/>
        </w:rPr>
        <w:t xml:space="preserve"> (</w:t>
      </w:r>
      <w:r>
        <w:rPr>
          <w:rFonts w:cs="Times New Roman"/>
          <w:szCs w:val="24"/>
        </w:rPr>
        <w:t>2018</w:t>
      </w:r>
      <w:r w:rsidRPr="00F173C5">
        <w:rPr>
          <w:rFonts w:cs="Times New Roman"/>
          <w:szCs w:val="24"/>
        </w:rPr>
        <w:t xml:space="preserve">); Strategic Marketing: Planning and Control; </w:t>
      </w:r>
      <w:proofErr w:type="spellStart"/>
      <w:r w:rsidRPr="00F173C5">
        <w:rPr>
          <w:rFonts w:cs="Times New Roman"/>
          <w:szCs w:val="24"/>
        </w:rPr>
        <w:t>ElsevierButterworth</w:t>
      </w:r>
      <w:proofErr w:type="spellEnd"/>
      <w:r w:rsidRPr="00F173C5">
        <w:rPr>
          <w:rFonts w:cs="Times New Roman"/>
          <w:szCs w:val="24"/>
        </w:rPr>
        <w:t>-Heinemann Linacre House, Jordan Hill, Oxford OX2 8DP 30 Corporate Drive, Suite 400, Burlington, MA 01803, USA; Elsevier Ltd. All rights reserved. ISBN: 978-07506-8271-8</w:t>
      </w:r>
    </w:p>
    <w:p w:rsidR="00D712A9" w:rsidRDefault="00D712A9" w:rsidP="00D712A9">
      <w:pPr>
        <w:spacing w:line="240" w:lineRule="auto"/>
        <w:ind w:left="720" w:hanging="720"/>
        <w:rPr>
          <w:rFonts w:cs="Times New Roman"/>
          <w:szCs w:val="24"/>
        </w:rPr>
      </w:pPr>
      <w:r>
        <w:rPr>
          <w:rFonts w:cs="Times New Roman"/>
          <w:szCs w:val="24"/>
        </w:rPr>
        <w:t xml:space="preserve">Guy B. </w:t>
      </w:r>
      <w:r w:rsidRPr="00F173C5">
        <w:rPr>
          <w:rFonts w:cs="Times New Roman"/>
          <w:szCs w:val="24"/>
        </w:rPr>
        <w:t>(</w:t>
      </w:r>
      <w:r>
        <w:rPr>
          <w:rFonts w:cs="Times New Roman"/>
          <w:szCs w:val="24"/>
        </w:rPr>
        <w:t>2021</w:t>
      </w:r>
      <w:r w:rsidRPr="00F173C5">
        <w:rPr>
          <w:rFonts w:cs="Times New Roman"/>
          <w:szCs w:val="24"/>
        </w:rPr>
        <w:t xml:space="preserve">) Player Productivity and Performance: An Econometric Approach to Team Management in Soccer; ORCID </w:t>
      </w:r>
      <w:proofErr w:type="spellStart"/>
      <w:r w:rsidRPr="00F173C5">
        <w:rPr>
          <w:rFonts w:cs="Times New Roman"/>
          <w:szCs w:val="24"/>
        </w:rPr>
        <w:t>iD</w:t>
      </w:r>
      <w:proofErr w:type="spellEnd"/>
      <w:r w:rsidRPr="00F173C5">
        <w:rPr>
          <w:rFonts w:cs="Times New Roman"/>
          <w:szCs w:val="24"/>
        </w:rPr>
        <w:t>: 0000-0002-3623-1914</w:t>
      </w:r>
    </w:p>
    <w:p w:rsidR="00D712A9" w:rsidRPr="00AA7606" w:rsidRDefault="00D712A9" w:rsidP="00D712A9">
      <w:pPr>
        <w:spacing w:before="100" w:beforeAutospacing="1" w:after="100" w:afterAutospacing="1" w:line="240" w:lineRule="auto"/>
        <w:rPr>
          <w:rFonts w:eastAsia="Times New Roman" w:cs="Times New Roman"/>
          <w:szCs w:val="24"/>
        </w:rPr>
      </w:pPr>
      <w:proofErr w:type="spellStart"/>
      <w:proofErr w:type="gramStart"/>
      <w:r w:rsidRPr="00CA2D90">
        <w:rPr>
          <w:rFonts w:eastAsia="Times New Roman" w:cs="Times New Roman"/>
          <w:szCs w:val="24"/>
        </w:rPr>
        <w:t>Idowu</w:t>
      </w:r>
      <w:proofErr w:type="spellEnd"/>
      <w:r w:rsidRPr="00CA2D90">
        <w:rPr>
          <w:rFonts w:eastAsia="Times New Roman" w:cs="Times New Roman"/>
          <w:szCs w:val="24"/>
        </w:rPr>
        <w:t xml:space="preserve">, A. O., </w:t>
      </w:r>
      <w:proofErr w:type="spellStart"/>
      <w:r w:rsidRPr="00CA2D90">
        <w:rPr>
          <w:rFonts w:eastAsia="Times New Roman" w:cs="Times New Roman"/>
          <w:szCs w:val="24"/>
        </w:rPr>
        <w:t>Adediran</w:t>
      </w:r>
      <w:proofErr w:type="spellEnd"/>
      <w:r w:rsidRPr="00CA2D90">
        <w:rPr>
          <w:rFonts w:eastAsia="Times New Roman" w:cs="Times New Roman"/>
          <w:szCs w:val="24"/>
        </w:rPr>
        <w:t>, O. S., &amp;</w:t>
      </w:r>
      <w:proofErr w:type="spellStart"/>
      <w:r w:rsidRPr="00CA2D90">
        <w:rPr>
          <w:rFonts w:eastAsia="Times New Roman" w:cs="Times New Roman"/>
          <w:szCs w:val="24"/>
        </w:rPr>
        <w:t>Adetunji</w:t>
      </w:r>
      <w:proofErr w:type="spellEnd"/>
      <w:r w:rsidRPr="00CA2D90">
        <w:rPr>
          <w:rFonts w:eastAsia="Times New Roman" w:cs="Times New Roman"/>
          <w:szCs w:val="24"/>
        </w:rPr>
        <w:t>, I. A. (2019).</w:t>
      </w:r>
      <w:proofErr w:type="gramEnd"/>
      <w:r w:rsidRPr="00CA2D90">
        <w:rPr>
          <w:rFonts w:eastAsia="Times New Roman" w:cs="Times New Roman"/>
          <w:szCs w:val="24"/>
        </w:rPr>
        <w:t xml:space="preserve"> Compe</w:t>
      </w:r>
      <w:r>
        <w:rPr>
          <w:rFonts w:eastAsia="Times New Roman" w:cs="Times New Roman"/>
          <w:szCs w:val="24"/>
        </w:rPr>
        <w:t xml:space="preserve">titive strategies and </w:t>
      </w:r>
      <w:r>
        <w:rPr>
          <w:rFonts w:eastAsia="Times New Roman" w:cs="Times New Roman"/>
          <w:szCs w:val="24"/>
        </w:rPr>
        <w:tab/>
        <w:t xml:space="preserve">financial </w:t>
      </w:r>
      <w:r w:rsidRPr="00CA2D90">
        <w:rPr>
          <w:rFonts w:eastAsia="Times New Roman" w:cs="Times New Roman"/>
          <w:szCs w:val="24"/>
        </w:rPr>
        <w:t>performance of Nigerian football clubs: A case study o</w:t>
      </w:r>
      <w:r>
        <w:rPr>
          <w:rFonts w:eastAsia="Times New Roman" w:cs="Times New Roman"/>
          <w:szCs w:val="24"/>
        </w:rPr>
        <w:t xml:space="preserve">f Enugu Rangers </w:t>
      </w:r>
      <w:r>
        <w:rPr>
          <w:rFonts w:eastAsia="Times New Roman" w:cs="Times New Roman"/>
          <w:szCs w:val="24"/>
        </w:rPr>
        <w:tab/>
        <w:t xml:space="preserve">and </w:t>
      </w:r>
      <w:r>
        <w:rPr>
          <w:rFonts w:eastAsia="Times New Roman" w:cs="Times New Roman"/>
          <w:szCs w:val="24"/>
        </w:rPr>
        <w:tab/>
      </w:r>
      <w:proofErr w:type="spellStart"/>
      <w:r>
        <w:rPr>
          <w:rFonts w:eastAsia="Times New Roman" w:cs="Times New Roman"/>
          <w:szCs w:val="24"/>
        </w:rPr>
        <w:t>Enyimba</w:t>
      </w:r>
      <w:proofErr w:type="spellEnd"/>
      <w:r>
        <w:rPr>
          <w:rFonts w:eastAsia="Times New Roman" w:cs="Times New Roman"/>
          <w:szCs w:val="24"/>
        </w:rPr>
        <w:t xml:space="preserve"> FC. </w:t>
      </w:r>
      <w:proofErr w:type="gramStart"/>
      <w:r w:rsidRPr="00A335AD">
        <w:rPr>
          <w:rFonts w:eastAsia="Times New Roman" w:cs="Times New Roman"/>
          <w:i/>
          <w:szCs w:val="24"/>
        </w:rPr>
        <w:t xml:space="preserve">European Journal of Accounting, Auditing and Finance </w:t>
      </w:r>
      <w:r>
        <w:rPr>
          <w:rFonts w:eastAsia="Times New Roman" w:cs="Times New Roman"/>
          <w:i/>
          <w:szCs w:val="24"/>
        </w:rPr>
        <w:tab/>
      </w:r>
      <w:r w:rsidRPr="00A335AD">
        <w:rPr>
          <w:rFonts w:eastAsia="Times New Roman" w:cs="Times New Roman"/>
          <w:i/>
          <w:szCs w:val="24"/>
        </w:rPr>
        <w:t>Research</w:t>
      </w:r>
      <w:r w:rsidRPr="00CA2D90">
        <w:rPr>
          <w:rFonts w:eastAsia="Times New Roman" w:cs="Times New Roman"/>
          <w:szCs w:val="24"/>
        </w:rPr>
        <w:t xml:space="preserve">, </w:t>
      </w:r>
      <w:r>
        <w:rPr>
          <w:rFonts w:eastAsia="Times New Roman" w:cs="Times New Roman"/>
          <w:szCs w:val="24"/>
        </w:rPr>
        <w:tab/>
      </w:r>
      <w:r w:rsidRPr="00CA2D90">
        <w:rPr>
          <w:rFonts w:eastAsia="Times New Roman" w:cs="Times New Roman"/>
          <w:szCs w:val="24"/>
        </w:rPr>
        <w:t>7(4), 28-40.</w:t>
      </w:r>
      <w:proofErr w:type="gramEnd"/>
    </w:p>
    <w:p w:rsidR="00D712A9" w:rsidRPr="00F173C5" w:rsidRDefault="00D712A9" w:rsidP="00D712A9">
      <w:pPr>
        <w:spacing w:line="240" w:lineRule="auto"/>
        <w:ind w:left="720" w:hanging="720"/>
        <w:rPr>
          <w:rFonts w:cs="Times New Roman"/>
          <w:color w:val="000000" w:themeColor="text1"/>
          <w:szCs w:val="24"/>
        </w:rPr>
      </w:pPr>
      <w:proofErr w:type="gramStart"/>
      <w:r w:rsidRPr="00F173C5">
        <w:rPr>
          <w:rFonts w:cs="Times New Roman"/>
          <w:color w:val="000000" w:themeColor="text1"/>
          <w:szCs w:val="24"/>
        </w:rPr>
        <w:t>Haas DJ (</w:t>
      </w:r>
      <w:r>
        <w:rPr>
          <w:rFonts w:cs="Times New Roman"/>
          <w:color w:val="000000" w:themeColor="text1"/>
          <w:szCs w:val="24"/>
        </w:rPr>
        <w:t>2018</w:t>
      </w:r>
      <w:r w:rsidRPr="00F173C5">
        <w:rPr>
          <w:rFonts w:cs="Times New Roman"/>
          <w:color w:val="000000" w:themeColor="text1"/>
          <w:szCs w:val="24"/>
        </w:rPr>
        <w:t>) Productivity efficiency of English football teams: A data envelopment analysis approach.</w:t>
      </w:r>
      <w:proofErr w:type="gramEnd"/>
      <w:r w:rsidRPr="00F173C5">
        <w:rPr>
          <w:rFonts w:cs="Times New Roman"/>
          <w:color w:val="000000" w:themeColor="text1"/>
          <w:szCs w:val="24"/>
        </w:rPr>
        <w:t xml:space="preserve"> Managerial and Decision Economics 24:403-410 </w:t>
      </w:r>
    </w:p>
    <w:p w:rsidR="00D712A9" w:rsidRPr="00F173C5" w:rsidRDefault="00D712A9" w:rsidP="00D712A9">
      <w:pPr>
        <w:spacing w:line="240" w:lineRule="auto"/>
        <w:ind w:left="720" w:hanging="720"/>
        <w:rPr>
          <w:rFonts w:cs="Times New Roman"/>
          <w:color w:val="000000" w:themeColor="text1"/>
          <w:szCs w:val="24"/>
        </w:rPr>
      </w:pPr>
      <w:r w:rsidRPr="00F173C5">
        <w:rPr>
          <w:rFonts w:cs="Times New Roman"/>
          <w:color w:val="000000" w:themeColor="text1"/>
          <w:szCs w:val="24"/>
        </w:rPr>
        <w:t>Haas DJ, Kocher MG, Sutter M (</w:t>
      </w:r>
      <w:r>
        <w:rPr>
          <w:rFonts w:cs="Times New Roman"/>
          <w:color w:val="000000" w:themeColor="text1"/>
          <w:szCs w:val="24"/>
        </w:rPr>
        <w:t>2017</w:t>
      </w:r>
      <w:r w:rsidRPr="00F173C5">
        <w:rPr>
          <w:rFonts w:cs="Times New Roman"/>
          <w:color w:val="000000" w:themeColor="text1"/>
          <w:szCs w:val="24"/>
        </w:rPr>
        <w:t xml:space="preserve">) Measuring efficiency of German football teams by data envelopment analysis. </w:t>
      </w:r>
      <w:r w:rsidRPr="00A335AD">
        <w:rPr>
          <w:rFonts w:cs="Times New Roman"/>
          <w:i/>
          <w:color w:val="000000" w:themeColor="text1"/>
          <w:szCs w:val="24"/>
        </w:rPr>
        <w:t>Central European Journal of Operations Research and Economics</w:t>
      </w:r>
      <w:r w:rsidRPr="00F173C5">
        <w:rPr>
          <w:rFonts w:cs="Times New Roman"/>
          <w:color w:val="000000" w:themeColor="text1"/>
          <w:szCs w:val="24"/>
        </w:rPr>
        <w:t xml:space="preserve"> 12:251-268 </w:t>
      </w:r>
    </w:p>
    <w:p w:rsidR="00D712A9" w:rsidRPr="00F173C5" w:rsidRDefault="00D712A9" w:rsidP="00D712A9">
      <w:pPr>
        <w:spacing w:line="240" w:lineRule="auto"/>
        <w:ind w:left="720" w:hanging="720"/>
        <w:rPr>
          <w:rFonts w:cs="Times New Roman"/>
          <w:szCs w:val="24"/>
        </w:rPr>
      </w:pPr>
      <w:r>
        <w:rPr>
          <w:rFonts w:cs="Times New Roman"/>
          <w:szCs w:val="24"/>
        </w:rPr>
        <w:t>Ivorian W.</w:t>
      </w:r>
      <w:r w:rsidRPr="00F173C5">
        <w:rPr>
          <w:rFonts w:cs="Times New Roman"/>
          <w:szCs w:val="24"/>
        </w:rPr>
        <w:t xml:space="preserve"> (</w:t>
      </w:r>
      <w:r>
        <w:rPr>
          <w:rFonts w:cs="Times New Roman"/>
          <w:szCs w:val="24"/>
        </w:rPr>
        <w:t>2019</w:t>
      </w:r>
      <w:r w:rsidRPr="00F173C5">
        <w:rPr>
          <w:rFonts w:cs="Times New Roman"/>
          <w:szCs w:val="24"/>
        </w:rPr>
        <w:t xml:space="preserve">); football agents in the biggest five </w:t>
      </w:r>
      <w:proofErr w:type="spellStart"/>
      <w:proofErr w:type="gramStart"/>
      <w:r w:rsidRPr="00F173C5">
        <w:rPr>
          <w:rFonts w:cs="Times New Roman"/>
          <w:szCs w:val="24"/>
        </w:rPr>
        <w:t>european</w:t>
      </w:r>
      <w:proofErr w:type="spellEnd"/>
      <w:proofErr w:type="gramEnd"/>
      <w:r w:rsidRPr="00F173C5">
        <w:rPr>
          <w:rFonts w:cs="Times New Roman"/>
          <w:szCs w:val="24"/>
        </w:rPr>
        <w:t xml:space="preserve"> football markets; an empirical research report </w:t>
      </w:r>
    </w:p>
    <w:p w:rsidR="00D712A9" w:rsidRPr="00F173C5" w:rsidRDefault="00D712A9" w:rsidP="00D712A9">
      <w:pPr>
        <w:spacing w:line="240" w:lineRule="auto"/>
        <w:ind w:left="720" w:hanging="720"/>
        <w:rPr>
          <w:rFonts w:cs="Times New Roman"/>
          <w:szCs w:val="24"/>
        </w:rPr>
      </w:pPr>
      <w:r>
        <w:rPr>
          <w:rFonts w:cs="Times New Roman"/>
          <w:bCs/>
          <w:iCs/>
          <w:szCs w:val="24"/>
        </w:rPr>
        <w:t>James O.</w:t>
      </w:r>
      <w:r w:rsidRPr="00F173C5">
        <w:rPr>
          <w:rFonts w:cs="Times New Roman"/>
          <w:bCs/>
          <w:iCs/>
          <w:szCs w:val="24"/>
        </w:rPr>
        <w:t xml:space="preserve"> (</w:t>
      </w:r>
      <w:r>
        <w:rPr>
          <w:rFonts w:cs="Times New Roman"/>
          <w:bCs/>
          <w:iCs/>
          <w:szCs w:val="24"/>
        </w:rPr>
        <w:t>2020</w:t>
      </w:r>
      <w:r w:rsidRPr="00F173C5">
        <w:rPr>
          <w:rFonts w:cs="Times New Roman"/>
          <w:bCs/>
          <w:iCs/>
          <w:szCs w:val="24"/>
        </w:rPr>
        <w:t xml:space="preserve">); The Role of Nigeria Football Federation in the Denouement of Premier League Seasonal Disputes: Issues and Prospects The Role of Nigeria Football Federation in the Denouement of </w:t>
      </w:r>
      <w:proofErr w:type="spellStart"/>
      <w:r w:rsidRPr="00F173C5">
        <w:rPr>
          <w:rFonts w:cs="Times New Roman"/>
          <w:bCs/>
          <w:iCs/>
          <w:szCs w:val="24"/>
        </w:rPr>
        <w:t>PreRASAALA</w:t>
      </w:r>
      <w:proofErr w:type="spellEnd"/>
      <w:r w:rsidRPr="00F173C5">
        <w:rPr>
          <w:rFonts w:cs="Times New Roman"/>
          <w:bCs/>
          <w:iCs/>
          <w:szCs w:val="24"/>
        </w:rPr>
        <w:t>, 5</w:t>
      </w:r>
      <w:r>
        <w:rPr>
          <w:rFonts w:cs="Times New Roman"/>
          <w:bCs/>
          <w:iCs/>
          <w:szCs w:val="24"/>
        </w:rPr>
        <w:t xml:space="preserve"> (</w:t>
      </w:r>
      <w:r w:rsidRPr="00F173C5">
        <w:rPr>
          <w:rFonts w:cs="Times New Roman"/>
          <w:bCs/>
          <w:iCs/>
          <w:szCs w:val="24"/>
        </w:rPr>
        <w:t>1</w:t>
      </w:r>
      <w:r>
        <w:rPr>
          <w:rFonts w:cs="Times New Roman"/>
          <w:bCs/>
          <w:iCs/>
          <w:szCs w:val="24"/>
        </w:rPr>
        <w:t xml:space="preserve">)23-45 </w:t>
      </w:r>
      <w:r w:rsidRPr="00F173C5">
        <w:rPr>
          <w:rFonts w:cs="Times New Roman"/>
          <w:bCs/>
          <w:iCs/>
          <w:szCs w:val="24"/>
        </w:rPr>
        <w:t>(</w:t>
      </w:r>
      <w:r>
        <w:rPr>
          <w:rFonts w:cs="Times New Roman"/>
          <w:bCs/>
          <w:iCs/>
          <w:szCs w:val="24"/>
        </w:rPr>
        <w:t>2020</w:t>
      </w:r>
      <w:proofErr w:type="gramStart"/>
      <w:r w:rsidRPr="00F173C5">
        <w:rPr>
          <w:rFonts w:cs="Times New Roman"/>
          <w:bCs/>
          <w:iCs/>
          <w:szCs w:val="24"/>
        </w:rPr>
        <w:t>)  1</w:t>
      </w:r>
      <w:proofErr w:type="gramEnd"/>
      <w:r w:rsidRPr="00F173C5">
        <w:rPr>
          <w:rFonts w:cs="Times New Roman"/>
          <w:bCs/>
          <w:iCs/>
          <w:szCs w:val="24"/>
        </w:rPr>
        <w:t xml:space="preserve">   </w:t>
      </w:r>
      <w:hyperlink r:id="rId12" w:history="1">
        <w:r w:rsidRPr="00F173C5">
          <w:rPr>
            <w:rStyle w:val="Hyperlink"/>
            <w:rFonts w:cs="Times New Roman"/>
            <w:bCs/>
            <w:iCs/>
            <w:szCs w:val="24"/>
          </w:rPr>
          <w:t>https://www.researchgate.net/publication/337290821</w:t>
        </w:r>
      </w:hyperlink>
    </w:p>
    <w:p w:rsidR="00D712A9" w:rsidRPr="00F173C5" w:rsidRDefault="00D712A9" w:rsidP="00D712A9">
      <w:pPr>
        <w:spacing w:line="240" w:lineRule="auto"/>
        <w:ind w:left="720" w:hanging="720"/>
        <w:rPr>
          <w:rFonts w:cs="Times New Roman"/>
          <w:szCs w:val="24"/>
        </w:rPr>
      </w:pPr>
      <w:proofErr w:type="spellStart"/>
      <w:r w:rsidRPr="00F173C5">
        <w:rPr>
          <w:rFonts w:cs="Times New Roman"/>
          <w:szCs w:val="24"/>
        </w:rPr>
        <w:t>Kalim</w:t>
      </w:r>
      <w:proofErr w:type="spellEnd"/>
      <w:r>
        <w:rPr>
          <w:rFonts w:cs="Times New Roman"/>
          <w:szCs w:val="24"/>
        </w:rPr>
        <w:t>, S.</w:t>
      </w:r>
      <w:r w:rsidRPr="00F173C5">
        <w:rPr>
          <w:rFonts w:cs="Times New Roman"/>
          <w:szCs w:val="24"/>
        </w:rPr>
        <w:t xml:space="preserve"> (2018); David Ricardo’s </w:t>
      </w:r>
      <w:r>
        <w:rPr>
          <w:rFonts w:cs="Times New Roman"/>
          <w:szCs w:val="24"/>
        </w:rPr>
        <w:t>Competitive</w:t>
      </w:r>
      <w:r w:rsidRPr="00F173C5">
        <w:rPr>
          <w:rFonts w:cs="Times New Roman"/>
          <w:szCs w:val="24"/>
        </w:rPr>
        <w:t xml:space="preserve"> Advantage and Developing Countries: Myth and Reality; In International Critical Thought, 8</w:t>
      </w:r>
      <w:r>
        <w:rPr>
          <w:rFonts w:cs="Times New Roman"/>
          <w:szCs w:val="24"/>
        </w:rPr>
        <w:t xml:space="preserve"> (</w:t>
      </w:r>
      <w:r w:rsidRPr="00F173C5">
        <w:rPr>
          <w:rFonts w:cs="Times New Roman"/>
          <w:szCs w:val="24"/>
        </w:rPr>
        <w:t>3</w:t>
      </w:r>
      <w:r>
        <w:rPr>
          <w:rFonts w:cs="Times New Roman"/>
          <w:szCs w:val="24"/>
        </w:rPr>
        <w:t>)</w:t>
      </w:r>
      <w:r w:rsidRPr="00F173C5">
        <w:rPr>
          <w:rFonts w:cs="Times New Roman"/>
          <w:szCs w:val="24"/>
        </w:rPr>
        <w:t xml:space="preserve">. </w:t>
      </w:r>
    </w:p>
    <w:p w:rsidR="00D712A9" w:rsidRPr="00F173C5" w:rsidRDefault="00D712A9" w:rsidP="00D712A9">
      <w:pPr>
        <w:spacing w:line="240" w:lineRule="auto"/>
        <w:ind w:left="720" w:hanging="720"/>
        <w:rPr>
          <w:rFonts w:cs="Times New Roman"/>
          <w:szCs w:val="24"/>
        </w:rPr>
      </w:pPr>
      <w:r w:rsidRPr="00F173C5">
        <w:rPr>
          <w:rFonts w:cs="Times New Roman"/>
          <w:szCs w:val="24"/>
        </w:rPr>
        <w:lastRenderedPageBreak/>
        <w:t xml:space="preserve">Lewis, M., </w:t>
      </w:r>
      <w:r>
        <w:rPr>
          <w:rFonts w:cs="Times New Roman"/>
          <w:szCs w:val="24"/>
        </w:rPr>
        <w:t>2018</w:t>
      </w:r>
      <w:r w:rsidRPr="00F173C5">
        <w:rPr>
          <w:rFonts w:cs="Times New Roman"/>
          <w:szCs w:val="24"/>
        </w:rPr>
        <w:t xml:space="preserve">.Moneyball: The Art of Winning an Unfair Game. W.W. Norton. </w:t>
      </w:r>
      <w:proofErr w:type="gramStart"/>
      <w:r w:rsidRPr="00F173C5">
        <w:rPr>
          <w:rFonts w:cs="Times New Roman"/>
          <w:szCs w:val="24"/>
        </w:rPr>
        <w:t xml:space="preserve">LFP, </w:t>
      </w:r>
      <w:r>
        <w:rPr>
          <w:rFonts w:cs="Times New Roman"/>
          <w:szCs w:val="24"/>
        </w:rPr>
        <w:t>2021</w:t>
      </w:r>
      <w:r w:rsidRPr="00F173C5">
        <w:rPr>
          <w:rFonts w:cs="Times New Roman"/>
          <w:szCs w:val="24"/>
        </w:rPr>
        <w:t xml:space="preserve">.French Professional Football Financial Report </w:t>
      </w:r>
      <w:r>
        <w:rPr>
          <w:rFonts w:cs="Times New Roman"/>
          <w:szCs w:val="24"/>
        </w:rPr>
        <w:t>2020</w:t>
      </w:r>
      <w:r w:rsidRPr="00F173C5">
        <w:rPr>
          <w:rFonts w:cs="Times New Roman"/>
          <w:szCs w:val="24"/>
        </w:rPr>
        <w:t xml:space="preserve">/2016 </w:t>
      </w:r>
      <w:proofErr w:type="spellStart"/>
      <w:r w:rsidRPr="00F173C5">
        <w:rPr>
          <w:rFonts w:cs="Times New Roman"/>
          <w:szCs w:val="24"/>
        </w:rPr>
        <w:t>season.DNCGdocument.Available:http</w:t>
      </w:r>
      <w:proofErr w:type="spellEnd"/>
      <w:r w:rsidRPr="00F173C5">
        <w:rPr>
          <w:rFonts w:cs="Times New Roman"/>
          <w:szCs w:val="24"/>
        </w:rPr>
        <w:t>://www.lfp.fr/dncg/rapport_ annuel_</w:t>
      </w:r>
      <w:r>
        <w:rPr>
          <w:rFonts w:cs="Times New Roman"/>
          <w:szCs w:val="24"/>
        </w:rPr>
        <w:t>2020</w:t>
      </w:r>
      <w:r w:rsidRPr="00F173C5">
        <w:rPr>
          <w:rFonts w:cs="Times New Roman"/>
          <w:szCs w:val="24"/>
        </w:rPr>
        <w:t>_2016 /1516_r eport_dncg_all.pdf.</w:t>
      </w:r>
      <w:proofErr w:type="gramEnd"/>
    </w:p>
    <w:p w:rsidR="00D712A9" w:rsidRPr="00F173C5" w:rsidRDefault="00D712A9" w:rsidP="00D712A9">
      <w:pPr>
        <w:spacing w:line="240" w:lineRule="auto"/>
        <w:ind w:left="720" w:hanging="720"/>
        <w:rPr>
          <w:rFonts w:cs="Times New Roman"/>
          <w:szCs w:val="24"/>
        </w:rPr>
      </w:pPr>
      <w:proofErr w:type="spellStart"/>
      <w:r>
        <w:rPr>
          <w:rFonts w:cs="Times New Roman"/>
          <w:szCs w:val="24"/>
        </w:rPr>
        <w:t>Lucía</w:t>
      </w:r>
      <w:proofErr w:type="spellEnd"/>
      <w:r>
        <w:rPr>
          <w:rFonts w:cs="Times New Roman"/>
          <w:szCs w:val="24"/>
        </w:rPr>
        <w:t xml:space="preserve"> L,</w:t>
      </w:r>
      <w:r w:rsidRPr="00F173C5">
        <w:rPr>
          <w:rFonts w:cs="Times New Roman"/>
          <w:szCs w:val="24"/>
        </w:rPr>
        <w:t xml:space="preserve"> </w:t>
      </w:r>
      <w:proofErr w:type="spellStart"/>
      <w:r w:rsidRPr="00F173C5">
        <w:rPr>
          <w:rFonts w:cs="Times New Roman"/>
          <w:szCs w:val="24"/>
        </w:rPr>
        <w:t>G</w:t>
      </w:r>
      <w:r>
        <w:rPr>
          <w:rFonts w:cs="Times New Roman"/>
          <w:szCs w:val="24"/>
        </w:rPr>
        <w:t>arcía-Cebrián</w:t>
      </w:r>
      <w:proofErr w:type="spellEnd"/>
      <w:r>
        <w:rPr>
          <w:rFonts w:cs="Times New Roman"/>
          <w:szCs w:val="24"/>
        </w:rPr>
        <w:t xml:space="preserve"> K. </w:t>
      </w:r>
      <w:r w:rsidRPr="00F173C5">
        <w:rPr>
          <w:rFonts w:cs="Times New Roman"/>
          <w:szCs w:val="24"/>
        </w:rPr>
        <w:t xml:space="preserve">and </w:t>
      </w:r>
      <w:proofErr w:type="spellStart"/>
      <w:r w:rsidRPr="00F173C5">
        <w:rPr>
          <w:rFonts w:cs="Times New Roman"/>
          <w:szCs w:val="24"/>
        </w:rPr>
        <w:t>Espitia-Escuer</w:t>
      </w:r>
      <w:proofErr w:type="spellEnd"/>
      <w:r w:rsidRPr="00F173C5">
        <w:rPr>
          <w:rFonts w:cs="Times New Roman"/>
          <w:szCs w:val="24"/>
        </w:rPr>
        <w:t xml:space="preserve"> Manuel (2016); Productivity and Competitiveness: The Case of Football </w:t>
      </w:r>
      <w:proofErr w:type="spellStart"/>
      <w:r w:rsidRPr="00F173C5">
        <w:rPr>
          <w:rFonts w:cs="Times New Roman"/>
          <w:szCs w:val="24"/>
        </w:rPr>
        <w:t>Temas</w:t>
      </w:r>
      <w:proofErr w:type="spellEnd"/>
      <w:r w:rsidRPr="00F173C5">
        <w:rPr>
          <w:rFonts w:cs="Times New Roman"/>
          <w:szCs w:val="24"/>
        </w:rPr>
        <w:t xml:space="preserve"> Playing in the UEFA Champions League; </w:t>
      </w:r>
      <w:hyperlink r:id="rId13" w:history="1">
        <w:r w:rsidRPr="00F173C5">
          <w:rPr>
            <w:rStyle w:val="Hyperlink"/>
            <w:rFonts w:cs="Times New Roman"/>
            <w:szCs w:val="24"/>
          </w:rPr>
          <w:t>https://www.researchgate.net/publication/322697814</w:t>
        </w:r>
      </w:hyperlink>
      <w:r w:rsidRPr="00F173C5">
        <w:rPr>
          <w:rFonts w:cs="Times New Roman"/>
          <w:szCs w:val="24"/>
        </w:rPr>
        <w:t>; DOI: 10.30958/ajspo.3-1-3</w:t>
      </w:r>
    </w:p>
    <w:p w:rsidR="00D712A9" w:rsidRPr="00F173C5" w:rsidRDefault="00D712A9" w:rsidP="00D712A9">
      <w:pPr>
        <w:spacing w:line="240" w:lineRule="auto"/>
        <w:ind w:left="720" w:hanging="720"/>
        <w:rPr>
          <w:rFonts w:cs="Times New Roman"/>
          <w:szCs w:val="24"/>
        </w:rPr>
      </w:pPr>
      <w:r w:rsidRPr="00F173C5">
        <w:rPr>
          <w:rFonts w:cs="Times New Roman"/>
          <w:szCs w:val="24"/>
        </w:rPr>
        <w:t xml:space="preserve">Martin, P. 1991. </w:t>
      </w:r>
      <w:proofErr w:type="gramStart"/>
      <w:r w:rsidRPr="00F173C5">
        <w:rPr>
          <w:rFonts w:cs="Times New Roman"/>
          <w:szCs w:val="24"/>
        </w:rPr>
        <w:t>“Colonialism, Youth and Football in French Equatorial Africa.”</w:t>
      </w:r>
      <w:proofErr w:type="gramEnd"/>
      <w:r w:rsidRPr="00F173C5">
        <w:rPr>
          <w:rFonts w:cs="Times New Roman"/>
          <w:szCs w:val="24"/>
        </w:rPr>
        <w:t xml:space="preserve"> The International Journal of the History of Sport 8 (1): 56–71.</w:t>
      </w:r>
    </w:p>
    <w:p w:rsidR="00D712A9" w:rsidRPr="00F173C5" w:rsidRDefault="00D712A9" w:rsidP="00D712A9">
      <w:pPr>
        <w:spacing w:line="240" w:lineRule="auto"/>
        <w:ind w:left="720" w:hanging="720"/>
        <w:rPr>
          <w:rFonts w:cs="Times New Roman"/>
          <w:bCs/>
          <w:iCs/>
          <w:szCs w:val="24"/>
        </w:rPr>
      </w:pPr>
      <w:proofErr w:type="spellStart"/>
      <w:proofErr w:type="gramStart"/>
      <w:r w:rsidRPr="00F173C5">
        <w:rPr>
          <w:rFonts w:cs="Times New Roman"/>
          <w:bCs/>
          <w:iCs/>
          <w:szCs w:val="24"/>
        </w:rPr>
        <w:t>Martínková</w:t>
      </w:r>
      <w:proofErr w:type="spellEnd"/>
      <w:r w:rsidRPr="00F173C5">
        <w:rPr>
          <w:rFonts w:cs="Times New Roman"/>
          <w:bCs/>
          <w:iCs/>
          <w:szCs w:val="24"/>
        </w:rPr>
        <w:t xml:space="preserve">, I., &amp; Parry, J. (2011).Two ways of conceiving time in </w:t>
      </w:r>
      <w:proofErr w:type="spellStart"/>
      <w:r w:rsidRPr="00F173C5">
        <w:rPr>
          <w:rFonts w:cs="Times New Roman"/>
          <w:bCs/>
          <w:iCs/>
          <w:szCs w:val="24"/>
        </w:rPr>
        <w:t>sports.ActaUniversitatisPalackianaeOlomucensis.Gymnica</w:t>
      </w:r>
      <w:proofErr w:type="spellEnd"/>
      <w:r w:rsidRPr="00F173C5">
        <w:rPr>
          <w:rFonts w:cs="Times New Roman"/>
          <w:bCs/>
          <w:iCs/>
          <w:szCs w:val="24"/>
        </w:rPr>
        <w:t>, 41(1), 23-31.</w:t>
      </w:r>
      <w:proofErr w:type="gramEnd"/>
    </w:p>
    <w:p w:rsidR="00D712A9" w:rsidRDefault="00D712A9" w:rsidP="00D712A9">
      <w:pPr>
        <w:spacing w:line="240" w:lineRule="auto"/>
        <w:ind w:left="720" w:hanging="720"/>
        <w:rPr>
          <w:rFonts w:cs="Times New Roman"/>
          <w:szCs w:val="24"/>
        </w:rPr>
      </w:pPr>
      <w:r w:rsidRPr="00F173C5">
        <w:rPr>
          <w:rFonts w:cs="Times New Roman"/>
          <w:szCs w:val="24"/>
        </w:rPr>
        <w:t>Mathews</w:t>
      </w:r>
      <w:proofErr w:type="gramStart"/>
      <w:r w:rsidRPr="00F173C5">
        <w:rPr>
          <w:rFonts w:cs="Times New Roman"/>
          <w:szCs w:val="24"/>
        </w:rPr>
        <w:t>,  J</w:t>
      </w:r>
      <w:proofErr w:type="gramEnd"/>
      <w:r w:rsidRPr="00F173C5">
        <w:rPr>
          <w:rFonts w:cs="Times New Roman"/>
          <w:szCs w:val="24"/>
        </w:rPr>
        <w:t xml:space="preserve">.  </w:t>
      </w:r>
      <w:proofErr w:type="gramStart"/>
      <w:r w:rsidRPr="00F173C5">
        <w:rPr>
          <w:rFonts w:cs="Times New Roman"/>
          <w:szCs w:val="24"/>
        </w:rPr>
        <w:t>A.  2016</w:t>
      </w:r>
      <w:proofErr w:type="gramEnd"/>
      <w:r w:rsidRPr="00F173C5">
        <w:rPr>
          <w:rFonts w:cs="Times New Roman"/>
          <w:szCs w:val="24"/>
        </w:rPr>
        <w:t xml:space="preserve">.  “Latecomer  Industrialization”,  in  Handbook  of  Alternative Theories of Economic Development, edited by E.S. </w:t>
      </w:r>
      <w:proofErr w:type="spellStart"/>
      <w:r w:rsidRPr="00F173C5">
        <w:rPr>
          <w:rFonts w:cs="Times New Roman"/>
          <w:szCs w:val="24"/>
        </w:rPr>
        <w:t>Reinert</w:t>
      </w:r>
      <w:proofErr w:type="spellEnd"/>
      <w:r w:rsidRPr="00A839FB">
        <w:rPr>
          <w:rFonts w:cs="Times New Roman"/>
          <w:i/>
          <w:szCs w:val="24"/>
        </w:rPr>
        <w:t xml:space="preserve">,  </w:t>
      </w:r>
      <w:proofErr w:type="spellStart"/>
      <w:r w:rsidRPr="00A839FB">
        <w:rPr>
          <w:rFonts w:cs="Times New Roman"/>
          <w:i/>
          <w:szCs w:val="24"/>
        </w:rPr>
        <w:t>Jourmal</w:t>
      </w:r>
      <w:proofErr w:type="spellEnd"/>
      <w:r w:rsidRPr="00A839FB">
        <w:rPr>
          <w:rFonts w:cs="Times New Roman"/>
          <w:i/>
          <w:szCs w:val="24"/>
        </w:rPr>
        <w:t xml:space="preserve"> </w:t>
      </w:r>
      <w:proofErr w:type="spellStart"/>
      <w:r w:rsidRPr="00A839FB">
        <w:rPr>
          <w:rFonts w:cs="Times New Roman"/>
          <w:i/>
          <w:szCs w:val="24"/>
        </w:rPr>
        <w:t>Ghosh</w:t>
      </w:r>
      <w:proofErr w:type="spellEnd"/>
      <w:r w:rsidRPr="00A839FB">
        <w:rPr>
          <w:rFonts w:cs="Times New Roman"/>
          <w:i/>
          <w:szCs w:val="24"/>
        </w:rPr>
        <w:t xml:space="preserve"> and R. </w:t>
      </w:r>
      <w:proofErr w:type="spellStart"/>
      <w:r w:rsidRPr="00A839FB">
        <w:rPr>
          <w:rFonts w:cs="Times New Roman"/>
          <w:i/>
          <w:szCs w:val="24"/>
        </w:rPr>
        <w:t>Kattel</w:t>
      </w:r>
      <w:proofErr w:type="spellEnd"/>
      <w:r w:rsidRPr="00F173C5">
        <w:rPr>
          <w:rFonts w:cs="Times New Roman"/>
          <w:szCs w:val="24"/>
        </w:rPr>
        <w:t>,</w:t>
      </w:r>
      <w:r>
        <w:rPr>
          <w:rFonts w:cs="Times New Roman"/>
          <w:szCs w:val="24"/>
        </w:rPr>
        <w:t xml:space="preserve"> 2 (23)</w:t>
      </w:r>
      <w:r w:rsidRPr="00F173C5">
        <w:rPr>
          <w:rFonts w:cs="Times New Roman"/>
          <w:szCs w:val="24"/>
        </w:rPr>
        <w:t xml:space="preserve"> 613-636, Cheltenham: Edward Elgar. 2013</w:t>
      </w:r>
      <w:proofErr w:type="gramStart"/>
      <w:r w:rsidRPr="00F173C5">
        <w:rPr>
          <w:rFonts w:cs="Times New Roman"/>
          <w:szCs w:val="24"/>
        </w:rPr>
        <w:t>.</w:t>
      </w:r>
      <w:proofErr w:type="gramEnd"/>
      <w:r>
        <w:rPr>
          <w:rFonts w:asciiTheme="minorHAnsi" w:hAnsiTheme="minorHAnsi"/>
          <w:sz w:val="22"/>
        </w:rPr>
        <w:fldChar w:fldCharType="begin"/>
      </w:r>
      <w:r>
        <w:instrText xml:space="preserve"> HYPERLINK "http://www.weeklytrust.com.ng/" </w:instrText>
      </w:r>
      <w:r>
        <w:rPr>
          <w:rFonts w:asciiTheme="minorHAnsi" w:hAnsiTheme="minorHAnsi"/>
          <w:sz w:val="22"/>
        </w:rPr>
        <w:fldChar w:fldCharType="separate"/>
      </w:r>
      <w:r w:rsidRPr="002A17D5">
        <w:rPr>
          <w:rStyle w:val="Hyperlink"/>
          <w:rFonts w:cs="Times New Roman"/>
          <w:szCs w:val="24"/>
        </w:rPr>
        <w:t>www.weeklytrust.com.ng/</w:t>
      </w:r>
      <w:r>
        <w:rPr>
          <w:rStyle w:val="Hyperlink"/>
          <w:rFonts w:cs="Times New Roman"/>
          <w:szCs w:val="24"/>
        </w:rPr>
        <w:fldChar w:fldCharType="end"/>
      </w:r>
    </w:p>
    <w:p w:rsidR="00D712A9" w:rsidRDefault="00D712A9" w:rsidP="00D712A9">
      <w:pPr>
        <w:pStyle w:val="NormalWeb"/>
        <w:jc w:val="both"/>
      </w:pPr>
      <w:proofErr w:type="spellStart"/>
      <w:r>
        <w:t>Nwakanma</w:t>
      </w:r>
      <w:proofErr w:type="spellEnd"/>
      <w:r>
        <w:t xml:space="preserve">, C. C. (2019). Financial Performance of Nigerian Football Clubs: Evidence </w:t>
      </w:r>
      <w:r>
        <w:tab/>
        <w:t xml:space="preserve">from </w:t>
      </w:r>
      <w:r>
        <w:tab/>
        <w:t xml:space="preserve">the Nigeria Professional Football League. </w:t>
      </w:r>
      <w:proofErr w:type="gramStart"/>
      <w:r w:rsidRPr="00A839FB">
        <w:rPr>
          <w:i/>
        </w:rPr>
        <w:t xml:space="preserve">Journal of Finance and </w:t>
      </w:r>
      <w:r>
        <w:rPr>
          <w:i/>
        </w:rPr>
        <w:tab/>
      </w:r>
      <w:r w:rsidRPr="00A839FB">
        <w:rPr>
          <w:i/>
        </w:rPr>
        <w:t>Accounting</w:t>
      </w:r>
      <w:r>
        <w:t>, 7(3), 67-</w:t>
      </w:r>
      <w:r>
        <w:tab/>
        <w:t>77.</w:t>
      </w:r>
      <w:proofErr w:type="gramEnd"/>
    </w:p>
    <w:p w:rsidR="00D712A9" w:rsidRDefault="00D712A9" w:rsidP="00D712A9">
      <w:pPr>
        <w:pStyle w:val="NormalWeb"/>
        <w:jc w:val="both"/>
      </w:pPr>
      <w:proofErr w:type="spellStart"/>
      <w:proofErr w:type="gramStart"/>
      <w:r>
        <w:t>Ogunnaike</w:t>
      </w:r>
      <w:proofErr w:type="spellEnd"/>
      <w:r>
        <w:t xml:space="preserve">, O. O., and </w:t>
      </w:r>
      <w:proofErr w:type="spellStart"/>
      <w:r>
        <w:t>Adenuga</w:t>
      </w:r>
      <w:proofErr w:type="spellEnd"/>
      <w:r>
        <w:t xml:space="preserve">, O. A. (2019).Competitive strategies and financial </w:t>
      </w:r>
      <w:r>
        <w:tab/>
        <w:t xml:space="preserve">performance </w:t>
      </w:r>
      <w:r>
        <w:tab/>
        <w:t>of football clubs in the Nigerian professional football league.</w:t>
      </w:r>
      <w:proofErr w:type="gramEnd"/>
      <w:r>
        <w:t xml:space="preserve"> </w:t>
      </w:r>
      <w:r>
        <w:tab/>
      </w:r>
      <w:r>
        <w:rPr>
          <w:i/>
        </w:rPr>
        <w:t xml:space="preserve">International Journal </w:t>
      </w:r>
      <w:r>
        <w:rPr>
          <w:i/>
        </w:rPr>
        <w:tab/>
        <w:t xml:space="preserve">of </w:t>
      </w:r>
      <w:r w:rsidRPr="00A839FB">
        <w:rPr>
          <w:i/>
        </w:rPr>
        <w:t>Humanities, Social Sciences and Education</w:t>
      </w:r>
      <w:r>
        <w:t>, 6(5), 13-25.</w:t>
      </w:r>
    </w:p>
    <w:p w:rsidR="00D712A9" w:rsidRDefault="00D712A9" w:rsidP="00D712A9">
      <w:pPr>
        <w:pStyle w:val="NormalWeb"/>
        <w:jc w:val="both"/>
      </w:pPr>
      <w:proofErr w:type="spellStart"/>
      <w:proofErr w:type="gramStart"/>
      <w:r>
        <w:t>Okeke</w:t>
      </w:r>
      <w:proofErr w:type="spellEnd"/>
      <w:r>
        <w:t xml:space="preserve">, C. J., and </w:t>
      </w:r>
      <w:proofErr w:type="spellStart"/>
      <w:r>
        <w:t>Agu</w:t>
      </w:r>
      <w:proofErr w:type="spellEnd"/>
      <w:r>
        <w:t>, B. O. (2018).</w:t>
      </w:r>
      <w:proofErr w:type="gramEnd"/>
      <w:r>
        <w:t xml:space="preserve"> Competitive strategies and financial performance of </w:t>
      </w:r>
      <w:r>
        <w:tab/>
        <w:t xml:space="preserve">football clubs in Nigeria: A study of selected football clubs in the Nigerian </w:t>
      </w:r>
      <w:r>
        <w:tab/>
        <w:t>Professional Football</w:t>
      </w:r>
      <w:r>
        <w:br/>
      </w:r>
      <w:r>
        <w:tab/>
        <w:t xml:space="preserve">League. </w:t>
      </w:r>
      <w:r w:rsidRPr="00A839FB">
        <w:rPr>
          <w:i/>
        </w:rPr>
        <w:t>Journal of Sports Management and Marketing</w:t>
      </w:r>
      <w:r>
        <w:t>, 18(1), 1-17</w:t>
      </w:r>
    </w:p>
    <w:p w:rsidR="00D712A9" w:rsidRPr="00F173C5" w:rsidRDefault="00D712A9" w:rsidP="00D712A9">
      <w:pPr>
        <w:spacing w:line="240" w:lineRule="auto"/>
        <w:ind w:left="720" w:hanging="720"/>
        <w:rPr>
          <w:rFonts w:cs="Times New Roman"/>
          <w:bCs/>
          <w:iCs/>
          <w:szCs w:val="24"/>
        </w:rPr>
      </w:pPr>
      <w:proofErr w:type="spellStart"/>
      <w:proofErr w:type="gramStart"/>
      <w:r w:rsidRPr="00F173C5">
        <w:rPr>
          <w:rFonts w:cs="Times New Roman"/>
          <w:bCs/>
          <w:iCs/>
          <w:szCs w:val="24"/>
        </w:rPr>
        <w:t>Razano</w:t>
      </w:r>
      <w:proofErr w:type="spellEnd"/>
      <w:r w:rsidRPr="00F173C5">
        <w:rPr>
          <w:rFonts w:cs="Times New Roman"/>
          <w:bCs/>
          <w:iCs/>
          <w:szCs w:val="24"/>
        </w:rPr>
        <w:t>, F. (</w:t>
      </w:r>
      <w:r>
        <w:rPr>
          <w:rFonts w:cs="Times New Roman"/>
          <w:bCs/>
          <w:iCs/>
          <w:szCs w:val="24"/>
        </w:rPr>
        <w:t>2020</w:t>
      </w:r>
      <w:r w:rsidRPr="00F173C5">
        <w:rPr>
          <w:rFonts w:cs="Times New Roman"/>
          <w:bCs/>
          <w:iCs/>
          <w:szCs w:val="24"/>
        </w:rPr>
        <w:t>).</w:t>
      </w:r>
      <w:proofErr w:type="gramEnd"/>
      <w:r w:rsidRPr="00F173C5">
        <w:rPr>
          <w:rFonts w:cs="Times New Roman"/>
          <w:bCs/>
          <w:iCs/>
          <w:szCs w:val="24"/>
        </w:rPr>
        <w:t xml:space="preserve"> Keeping sport out of the courts: the national soccer league dispute resolution chamber - a model for sports dispute resolution in South Africa and Africa. African Sports Law and Business Bulletin, 2, 2-12. </w:t>
      </w:r>
    </w:p>
    <w:p w:rsidR="00D712A9" w:rsidRDefault="00D712A9" w:rsidP="00D712A9">
      <w:pPr>
        <w:spacing w:line="240" w:lineRule="auto"/>
        <w:ind w:left="720" w:hanging="720"/>
        <w:rPr>
          <w:rFonts w:cs="Times New Roman"/>
          <w:szCs w:val="24"/>
        </w:rPr>
      </w:pPr>
      <w:proofErr w:type="spellStart"/>
      <w:proofErr w:type="gramStart"/>
      <w:r w:rsidRPr="00F173C5">
        <w:rPr>
          <w:rFonts w:cs="Times New Roman"/>
          <w:szCs w:val="24"/>
        </w:rPr>
        <w:t>Sugden</w:t>
      </w:r>
      <w:proofErr w:type="spellEnd"/>
      <w:r w:rsidRPr="00F173C5">
        <w:rPr>
          <w:rFonts w:cs="Times New Roman"/>
          <w:szCs w:val="24"/>
        </w:rPr>
        <w:t>, J., and A. Tomlinson.</w:t>
      </w:r>
      <w:proofErr w:type="gramEnd"/>
      <w:r w:rsidRPr="00F173C5">
        <w:rPr>
          <w:rFonts w:cs="Times New Roman"/>
          <w:szCs w:val="24"/>
        </w:rPr>
        <w:t xml:space="preserve"> </w:t>
      </w:r>
      <w:r>
        <w:rPr>
          <w:rFonts w:cs="Times New Roman"/>
          <w:szCs w:val="24"/>
        </w:rPr>
        <w:t>(2018)</w:t>
      </w:r>
      <w:r w:rsidRPr="00F173C5">
        <w:rPr>
          <w:rFonts w:cs="Times New Roman"/>
          <w:szCs w:val="24"/>
        </w:rPr>
        <w:t xml:space="preserve">. </w:t>
      </w:r>
      <w:proofErr w:type="spellStart"/>
      <w:r w:rsidRPr="00F173C5">
        <w:rPr>
          <w:rFonts w:cs="Times New Roman"/>
          <w:szCs w:val="24"/>
        </w:rPr>
        <w:t>Badfellas</w:t>
      </w:r>
      <w:proofErr w:type="spellEnd"/>
      <w:r w:rsidRPr="00F173C5">
        <w:rPr>
          <w:rFonts w:cs="Times New Roman"/>
          <w:szCs w:val="24"/>
        </w:rPr>
        <w:t>: FIFA Family at War. Edinburgh/London: Mainstream Publishing. The Complete Laws of Nigeria (</w:t>
      </w:r>
      <w:proofErr w:type="spellStart"/>
      <w:r w:rsidRPr="00F173C5">
        <w:rPr>
          <w:rFonts w:cs="Times New Roman"/>
          <w:szCs w:val="24"/>
        </w:rPr>
        <w:t>n.d.</w:t>
      </w:r>
      <w:proofErr w:type="spellEnd"/>
      <w:r w:rsidRPr="00F173C5">
        <w:rPr>
          <w:rFonts w:cs="Times New Roman"/>
          <w:szCs w:val="24"/>
        </w:rPr>
        <w:t>)</w:t>
      </w:r>
      <w:proofErr w:type="gramStart"/>
      <w:r w:rsidRPr="00F173C5">
        <w:rPr>
          <w:rFonts w:cs="Times New Roman"/>
          <w:szCs w:val="24"/>
        </w:rPr>
        <w:t xml:space="preserve">.“Nigerian Football Association </w:t>
      </w:r>
      <w:proofErr w:type="spellStart"/>
      <w:r w:rsidRPr="00F173C5">
        <w:rPr>
          <w:rFonts w:cs="Times New Roman"/>
          <w:szCs w:val="24"/>
        </w:rPr>
        <w:t>Act.”Accessed</w:t>
      </w:r>
      <w:proofErr w:type="spellEnd"/>
      <w:r w:rsidRPr="00F173C5">
        <w:rPr>
          <w:rFonts w:cs="Times New Roman"/>
          <w:szCs w:val="24"/>
        </w:rPr>
        <w:t xml:space="preserve"> August 10, 2013.</w:t>
      </w:r>
      <w:proofErr w:type="gramEnd"/>
      <w:r>
        <w:rPr>
          <w:rFonts w:asciiTheme="minorHAnsi" w:hAnsiTheme="minorHAnsi"/>
          <w:sz w:val="22"/>
        </w:rPr>
        <w:fldChar w:fldCharType="begin"/>
      </w:r>
      <w:r>
        <w:instrText xml:space="preserve"> HYPERLINK "http://www.placng.org/lawsofnigeria/node/244" </w:instrText>
      </w:r>
      <w:r>
        <w:rPr>
          <w:rFonts w:asciiTheme="minorHAnsi" w:hAnsiTheme="minorHAnsi"/>
          <w:sz w:val="22"/>
        </w:rPr>
        <w:fldChar w:fldCharType="separate"/>
      </w:r>
      <w:r w:rsidRPr="002A17D5">
        <w:rPr>
          <w:rStyle w:val="Hyperlink"/>
          <w:rFonts w:cs="Times New Roman"/>
          <w:szCs w:val="24"/>
        </w:rPr>
        <w:t>http://www.placng.org/lawsofnigeria/node/244</w:t>
      </w:r>
      <w:r>
        <w:rPr>
          <w:rStyle w:val="Hyperlink"/>
          <w:rFonts w:cs="Times New Roman"/>
          <w:szCs w:val="24"/>
        </w:rPr>
        <w:fldChar w:fldCharType="end"/>
      </w:r>
    </w:p>
    <w:p w:rsidR="00D712A9" w:rsidRPr="00F173C5" w:rsidRDefault="00D712A9" w:rsidP="00D712A9">
      <w:pPr>
        <w:pStyle w:val="NormalWeb"/>
        <w:jc w:val="both"/>
      </w:pPr>
      <w:r>
        <w:t xml:space="preserve">Suleiman, A. I. (2018). </w:t>
      </w:r>
      <w:proofErr w:type="gramStart"/>
      <w:r>
        <w:t xml:space="preserve">Competitive strategies and financial performance of selected </w:t>
      </w:r>
      <w:r>
        <w:tab/>
        <w:t>Nigerian football clubs.</w:t>
      </w:r>
      <w:proofErr w:type="gramEnd"/>
      <w:r>
        <w:t xml:space="preserve"> European </w:t>
      </w:r>
      <w:r w:rsidRPr="00A839FB">
        <w:rPr>
          <w:i/>
        </w:rPr>
        <w:t xml:space="preserve">Journal of Physical Education, Sport Science and </w:t>
      </w:r>
      <w:r>
        <w:rPr>
          <w:i/>
        </w:rPr>
        <w:tab/>
      </w:r>
      <w:proofErr w:type="gramStart"/>
      <w:r>
        <w:rPr>
          <w:i/>
        </w:rPr>
        <w:t xml:space="preserve">Youth </w:t>
      </w:r>
      <w:r w:rsidRPr="00A839FB">
        <w:rPr>
          <w:i/>
        </w:rPr>
        <w:t xml:space="preserve"> Sport</w:t>
      </w:r>
      <w:proofErr w:type="gramEnd"/>
      <w:r>
        <w:t>, 4(3), 38-53.</w:t>
      </w:r>
    </w:p>
    <w:p w:rsidR="00D712A9" w:rsidRPr="00F173C5" w:rsidRDefault="00D712A9" w:rsidP="00D712A9">
      <w:pPr>
        <w:spacing w:line="240" w:lineRule="auto"/>
        <w:ind w:left="720" w:hanging="720"/>
        <w:rPr>
          <w:rFonts w:cs="Times New Roman"/>
          <w:szCs w:val="24"/>
        </w:rPr>
      </w:pPr>
      <w:r w:rsidRPr="00F173C5">
        <w:rPr>
          <w:rFonts w:cs="Times New Roman"/>
          <w:szCs w:val="24"/>
        </w:rPr>
        <w:t xml:space="preserve">Thomas </w:t>
      </w:r>
      <w:r>
        <w:rPr>
          <w:rFonts w:cs="Times New Roman"/>
          <w:szCs w:val="24"/>
        </w:rPr>
        <w:t xml:space="preserve">P. </w:t>
      </w:r>
      <w:r w:rsidRPr="00F173C5">
        <w:rPr>
          <w:rFonts w:cs="Times New Roman"/>
          <w:szCs w:val="24"/>
        </w:rPr>
        <w:t xml:space="preserve">and Stefan </w:t>
      </w:r>
      <w:r>
        <w:rPr>
          <w:rFonts w:cs="Times New Roman"/>
          <w:szCs w:val="24"/>
        </w:rPr>
        <w:t xml:space="preserve">S. </w:t>
      </w:r>
      <w:r w:rsidRPr="00F173C5">
        <w:rPr>
          <w:rFonts w:cs="Times New Roman"/>
          <w:szCs w:val="24"/>
        </w:rPr>
        <w:t>(</w:t>
      </w:r>
      <w:r>
        <w:rPr>
          <w:rFonts w:cs="Times New Roman"/>
          <w:szCs w:val="24"/>
        </w:rPr>
        <w:t>2020</w:t>
      </w:r>
      <w:r w:rsidRPr="00F173C5">
        <w:rPr>
          <w:rFonts w:cs="Times New Roman"/>
          <w:szCs w:val="24"/>
        </w:rPr>
        <w:t xml:space="preserve">)  Financial fair play in European Football European football Economic Policy April </w:t>
      </w:r>
      <w:r>
        <w:rPr>
          <w:rFonts w:cs="Times New Roman"/>
          <w:szCs w:val="24"/>
        </w:rPr>
        <w:t>2020</w:t>
      </w:r>
      <w:r w:rsidRPr="00F173C5">
        <w:rPr>
          <w:rFonts w:cs="Times New Roman"/>
          <w:szCs w:val="24"/>
        </w:rPr>
        <w:t xml:space="preserve"> Printed in Great Britain CEPR, CES, MSH, </w:t>
      </w:r>
      <w:r>
        <w:rPr>
          <w:rFonts w:cs="Times New Roman"/>
          <w:szCs w:val="24"/>
        </w:rPr>
        <w:t>2020</w:t>
      </w:r>
      <w:r w:rsidRPr="00F173C5">
        <w:rPr>
          <w:rFonts w:cs="Times New Roman"/>
          <w:szCs w:val="24"/>
        </w:rPr>
        <w:t>.</w:t>
      </w:r>
    </w:p>
    <w:p w:rsidR="00D712A9" w:rsidRPr="00F173C5" w:rsidRDefault="00D712A9" w:rsidP="00D712A9">
      <w:pPr>
        <w:spacing w:line="240" w:lineRule="auto"/>
        <w:ind w:left="720" w:hanging="720"/>
        <w:rPr>
          <w:rFonts w:cs="Times New Roman"/>
          <w:szCs w:val="24"/>
        </w:rPr>
      </w:pPr>
      <w:r>
        <w:rPr>
          <w:rFonts w:cs="Times New Roman"/>
          <w:szCs w:val="24"/>
        </w:rPr>
        <w:t>Tri W.</w:t>
      </w:r>
      <w:r w:rsidRPr="00F173C5">
        <w:rPr>
          <w:rFonts w:cs="Times New Roman"/>
          <w:szCs w:val="24"/>
        </w:rPr>
        <w:t xml:space="preserve"> (</w:t>
      </w:r>
      <w:r>
        <w:rPr>
          <w:rFonts w:cs="Times New Roman"/>
          <w:szCs w:val="24"/>
        </w:rPr>
        <w:t>2018</w:t>
      </w:r>
      <w:r w:rsidRPr="00F173C5">
        <w:rPr>
          <w:rFonts w:cs="Times New Roman"/>
          <w:szCs w:val="24"/>
        </w:rPr>
        <w:t xml:space="preserve">); </w:t>
      </w:r>
      <w:r>
        <w:rPr>
          <w:rFonts w:cs="Times New Roman"/>
          <w:szCs w:val="24"/>
        </w:rPr>
        <w:t>Competitive</w:t>
      </w:r>
      <w:r w:rsidRPr="00F173C5">
        <w:rPr>
          <w:rFonts w:cs="Times New Roman"/>
          <w:szCs w:val="24"/>
        </w:rPr>
        <w:t xml:space="preserve"> Advantage: Theory, Empirical Measures </w:t>
      </w:r>
      <w:proofErr w:type="gramStart"/>
      <w:r w:rsidRPr="00F173C5">
        <w:rPr>
          <w:rFonts w:cs="Times New Roman"/>
          <w:szCs w:val="24"/>
        </w:rPr>
        <w:t>And</w:t>
      </w:r>
      <w:proofErr w:type="gramEnd"/>
      <w:r w:rsidRPr="00F173C5">
        <w:rPr>
          <w:rFonts w:cs="Times New Roman"/>
          <w:szCs w:val="24"/>
        </w:rPr>
        <w:t xml:space="preserve"> Case Studies </w:t>
      </w:r>
    </w:p>
    <w:p w:rsidR="00D712A9" w:rsidRPr="00F173C5" w:rsidRDefault="00D712A9" w:rsidP="00D712A9">
      <w:pPr>
        <w:spacing w:line="240" w:lineRule="auto"/>
        <w:ind w:left="720" w:hanging="720"/>
        <w:rPr>
          <w:rFonts w:cs="Times New Roman"/>
          <w:szCs w:val="24"/>
        </w:rPr>
      </w:pPr>
      <w:proofErr w:type="gramStart"/>
      <w:r w:rsidRPr="00F173C5">
        <w:rPr>
          <w:rFonts w:cs="Times New Roman"/>
          <w:szCs w:val="24"/>
        </w:rPr>
        <w:lastRenderedPageBreak/>
        <w:t>World  Bank</w:t>
      </w:r>
      <w:proofErr w:type="gramEnd"/>
      <w:r w:rsidRPr="00F173C5">
        <w:rPr>
          <w:rFonts w:cs="Times New Roman"/>
          <w:szCs w:val="24"/>
        </w:rPr>
        <w:t xml:space="preserve">.  </w:t>
      </w:r>
      <w:r>
        <w:rPr>
          <w:rFonts w:cs="Times New Roman"/>
          <w:szCs w:val="24"/>
        </w:rPr>
        <w:t>2018</w:t>
      </w:r>
      <w:r w:rsidRPr="00F173C5">
        <w:rPr>
          <w:rFonts w:cs="Times New Roman"/>
          <w:szCs w:val="24"/>
        </w:rPr>
        <w:t xml:space="preserve">.  </w:t>
      </w:r>
      <w:proofErr w:type="gramStart"/>
      <w:r w:rsidRPr="00F173C5">
        <w:rPr>
          <w:rFonts w:cs="Times New Roman"/>
          <w:szCs w:val="24"/>
        </w:rPr>
        <w:t>Global  Economic</w:t>
      </w:r>
      <w:proofErr w:type="gramEnd"/>
      <w:r w:rsidRPr="00F173C5">
        <w:rPr>
          <w:rFonts w:cs="Times New Roman"/>
          <w:szCs w:val="24"/>
        </w:rPr>
        <w:t xml:space="preserve">  Prospects,  Washington  D.C:  World  Bank. </w:t>
      </w:r>
    </w:p>
    <w:p w:rsidR="00D712A9" w:rsidRPr="00F173C5" w:rsidRDefault="00D712A9" w:rsidP="00D712A9">
      <w:pPr>
        <w:spacing w:line="240" w:lineRule="auto"/>
        <w:ind w:left="720" w:hanging="720"/>
        <w:rPr>
          <w:rFonts w:cs="Times New Roman"/>
          <w:szCs w:val="24"/>
        </w:rPr>
      </w:pPr>
      <w:proofErr w:type="gramStart"/>
      <w:r w:rsidRPr="00F173C5">
        <w:rPr>
          <w:rFonts w:cs="Times New Roman"/>
          <w:szCs w:val="24"/>
        </w:rPr>
        <w:t>World  Trade</w:t>
      </w:r>
      <w:proofErr w:type="gramEnd"/>
      <w:r>
        <w:rPr>
          <w:rFonts w:cs="Times New Roman"/>
          <w:szCs w:val="24"/>
        </w:rPr>
        <w:t xml:space="preserve"> </w:t>
      </w:r>
      <w:proofErr w:type="spellStart"/>
      <w:r w:rsidRPr="00F173C5">
        <w:rPr>
          <w:rFonts w:cs="Times New Roman"/>
          <w:szCs w:val="24"/>
        </w:rPr>
        <w:t>Organisation</w:t>
      </w:r>
      <w:proofErr w:type="spellEnd"/>
      <w:r w:rsidRPr="00F173C5">
        <w:rPr>
          <w:rFonts w:cs="Times New Roman"/>
          <w:szCs w:val="24"/>
        </w:rPr>
        <w:t xml:space="preserve">  (WTO).  </w:t>
      </w:r>
      <w:r>
        <w:rPr>
          <w:rFonts w:cs="Times New Roman"/>
          <w:szCs w:val="24"/>
        </w:rPr>
        <w:t>2020</w:t>
      </w:r>
      <w:r w:rsidRPr="00F173C5">
        <w:rPr>
          <w:rFonts w:cs="Times New Roman"/>
          <w:szCs w:val="24"/>
        </w:rPr>
        <w:t xml:space="preserve">.  </w:t>
      </w:r>
      <w:proofErr w:type="gramStart"/>
      <w:r w:rsidRPr="00F173C5">
        <w:rPr>
          <w:rFonts w:cs="Times New Roman"/>
          <w:szCs w:val="24"/>
        </w:rPr>
        <w:t>Nairobi  Ministerial</w:t>
      </w:r>
      <w:proofErr w:type="gramEnd"/>
      <w:r w:rsidRPr="00F173C5">
        <w:rPr>
          <w:rFonts w:cs="Times New Roman"/>
          <w:szCs w:val="24"/>
        </w:rPr>
        <w:t xml:space="preserve">  Declaration, WT/MIN(15)/DEC.https://www.wto.org./english/thewto_e/minist_emc10_e/mindecision_ehtm. </w:t>
      </w:r>
    </w:p>
    <w:p w:rsidR="00C11672" w:rsidRPr="00C11672" w:rsidRDefault="00C11672" w:rsidP="002D683D">
      <w:pPr>
        <w:spacing w:line="360" w:lineRule="auto"/>
      </w:pPr>
    </w:p>
    <w:sectPr w:rsidR="00C11672" w:rsidRPr="00C11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7D1"/>
    <w:rsid w:val="0000424E"/>
    <w:rsid w:val="00004F9C"/>
    <w:rsid w:val="00072045"/>
    <w:rsid w:val="000D0A06"/>
    <w:rsid w:val="002D683D"/>
    <w:rsid w:val="002F47D1"/>
    <w:rsid w:val="00360FE4"/>
    <w:rsid w:val="0039483C"/>
    <w:rsid w:val="003F73CA"/>
    <w:rsid w:val="004B5AFE"/>
    <w:rsid w:val="00567196"/>
    <w:rsid w:val="0060266F"/>
    <w:rsid w:val="00646D4E"/>
    <w:rsid w:val="00692B7A"/>
    <w:rsid w:val="006F0E23"/>
    <w:rsid w:val="006F2767"/>
    <w:rsid w:val="00721F98"/>
    <w:rsid w:val="007C0FED"/>
    <w:rsid w:val="007C3CD6"/>
    <w:rsid w:val="007F0DCE"/>
    <w:rsid w:val="009A331D"/>
    <w:rsid w:val="00A06465"/>
    <w:rsid w:val="00B12937"/>
    <w:rsid w:val="00B45AB0"/>
    <w:rsid w:val="00C11672"/>
    <w:rsid w:val="00C17989"/>
    <w:rsid w:val="00D712A9"/>
    <w:rsid w:val="00D908BD"/>
    <w:rsid w:val="00E03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7D1"/>
    <w:pPr>
      <w:spacing w:before="120" w:after="120" w:line="48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0DC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DCE"/>
    <w:rPr>
      <w:rFonts w:ascii="Tahoma" w:hAnsi="Tahoma" w:cs="Tahoma"/>
      <w:sz w:val="16"/>
      <w:szCs w:val="16"/>
    </w:rPr>
  </w:style>
  <w:style w:type="table" w:styleId="TableGrid">
    <w:name w:val="Table Grid"/>
    <w:basedOn w:val="TableNormal"/>
    <w:uiPriority w:val="59"/>
    <w:rsid w:val="007C3C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D712A9"/>
    <w:pPr>
      <w:spacing w:before="100" w:beforeAutospacing="1" w:after="100" w:afterAutospacing="1" w:line="240" w:lineRule="auto"/>
      <w:jc w:val="left"/>
    </w:pPr>
    <w:rPr>
      <w:rFonts w:eastAsia="Times New Roman" w:cs="Times New Roman"/>
      <w:szCs w:val="24"/>
    </w:rPr>
  </w:style>
  <w:style w:type="character" w:styleId="Hyperlink">
    <w:name w:val="Hyperlink"/>
    <w:basedOn w:val="DefaultParagraphFont"/>
    <w:uiPriority w:val="99"/>
    <w:unhideWhenUsed/>
    <w:rsid w:val="00D712A9"/>
    <w:rPr>
      <w:color w:val="0000FF" w:themeColor="hyperlink"/>
      <w:u w:val="single"/>
    </w:rPr>
  </w:style>
  <w:style w:type="paragraph" w:styleId="ListParagraph">
    <w:name w:val="List Paragraph"/>
    <w:basedOn w:val="Normal"/>
    <w:uiPriority w:val="34"/>
    <w:qFormat/>
    <w:rsid w:val="00D712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7D1"/>
    <w:pPr>
      <w:spacing w:before="120" w:after="120" w:line="48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0DC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DCE"/>
    <w:rPr>
      <w:rFonts w:ascii="Tahoma" w:hAnsi="Tahoma" w:cs="Tahoma"/>
      <w:sz w:val="16"/>
      <w:szCs w:val="16"/>
    </w:rPr>
  </w:style>
  <w:style w:type="table" w:styleId="TableGrid">
    <w:name w:val="Table Grid"/>
    <w:basedOn w:val="TableNormal"/>
    <w:uiPriority w:val="59"/>
    <w:rsid w:val="007C3C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D712A9"/>
    <w:pPr>
      <w:spacing w:before="100" w:beforeAutospacing="1" w:after="100" w:afterAutospacing="1" w:line="240" w:lineRule="auto"/>
      <w:jc w:val="left"/>
    </w:pPr>
    <w:rPr>
      <w:rFonts w:eastAsia="Times New Roman" w:cs="Times New Roman"/>
      <w:szCs w:val="24"/>
    </w:rPr>
  </w:style>
  <w:style w:type="character" w:styleId="Hyperlink">
    <w:name w:val="Hyperlink"/>
    <w:basedOn w:val="DefaultParagraphFont"/>
    <w:uiPriority w:val="99"/>
    <w:unhideWhenUsed/>
    <w:rsid w:val="00D712A9"/>
    <w:rPr>
      <w:color w:val="0000FF" w:themeColor="hyperlink"/>
      <w:u w:val="single"/>
    </w:rPr>
  </w:style>
  <w:style w:type="paragraph" w:styleId="ListParagraph">
    <w:name w:val="List Paragraph"/>
    <w:basedOn w:val="Normal"/>
    <w:uiPriority w:val="34"/>
    <w:qFormat/>
    <w:rsid w:val="00D712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127084">
      <w:bodyDiv w:val="1"/>
      <w:marLeft w:val="0"/>
      <w:marRight w:val="0"/>
      <w:marTop w:val="0"/>
      <w:marBottom w:val="0"/>
      <w:divBdr>
        <w:top w:val="none" w:sz="0" w:space="0" w:color="auto"/>
        <w:left w:val="none" w:sz="0" w:space="0" w:color="auto"/>
        <w:bottom w:val="none" w:sz="0" w:space="0" w:color="auto"/>
        <w:right w:val="none" w:sz="0" w:space="0" w:color="auto"/>
      </w:divBdr>
      <w:divsChild>
        <w:div w:id="1983801941">
          <w:marLeft w:val="547"/>
          <w:marRight w:val="0"/>
          <w:marTop w:val="0"/>
          <w:marBottom w:val="0"/>
          <w:divBdr>
            <w:top w:val="none" w:sz="0" w:space="0" w:color="auto"/>
            <w:left w:val="none" w:sz="0" w:space="0" w:color="auto"/>
            <w:bottom w:val="none" w:sz="0" w:space="0" w:color="auto"/>
            <w:right w:val="none" w:sz="0" w:space="0" w:color="auto"/>
          </w:divBdr>
        </w:div>
        <w:div w:id="127127922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www.researchgate.net/publication/322697814"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s://www.researchgate.net/publication/33729082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ausman@lautech.edu.ng" TargetMode="External"/><Relationship Id="rId11" Type="http://schemas.microsoft.com/office/2007/relationships/diagramDrawing" Target="diagrams/drawing1.xml"/><Relationship Id="rId5" Type="http://schemas.openxmlformats.org/officeDocument/2006/relationships/hyperlink" Target="mailto:Prexyloko@gmail.com" TargetMode="Externa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4_4">
  <dgm:title val=""/>
  <dgm:desc val=""/>
  <dgm:catLst>
    <dgm:cat type="accent4" pri="11400"/>
  </dgm:catLst>
  <dgm:styleLbl name="node0">
    <dgm:fillClrLst meth="cycle">
      <a:schemeClr val="accent4">
        <a:shade val="60000"/>
      </a:schemeClr>
    </dgm:fillClrLst>
    <dgm:linClrLst meth="repeat">
      <a:schemeClr val="lt1"/>
    </dgm:linClrLst>
    <dgm:effectClrLst/>
    <dgm:txLinClrLst/>
    <dgm:txFillClrLst/>
    <dgm:txEffectClrLst/>
  </dgm:styleLbl>
  <dgm:styleLbl name="node1">
    <dgm:fillClrLst meth="cycle">
      <a:schemeClr val="accent4">
        <a:shade val="50000"/>
      </a:schemeClr>
      <a:schemeClr val="accent4">
        <a:tint val="55000"/>
      </a:schemeClr>
    </dgm:fillClrLst>
    <dgm:linClrLst meth="repeat">
      <a:schemeClr val="lt1"/>
    </dgm:linClrLst>
    <dgm:effectClrLst/>
    <dgm:txLinClrLst/>
    <dgm:txFillClrLst/>
    <dgm:txEffectClrLst/>
  </dgm:styleLbl>
  <dgm:styleLbl name="alignNode1">
    <dgm:fillClrLst meth="cycle">
      <a:schemeClr val="accent4">
        <a:shade val="50000"/>
      </a:schemeClr>
      <a:schemeClr val="accent4">
        <a:tint val="55000"/>
      </a:schemeClr>
    </dgm:fillClrLst>
    <dgm:linClrLst meth="cycle">
      <a:schemeClr val="accent4">
        <a:shade val="50000"/>
      </a:schemeClr>
      <a:schemeClr val="accent4">
        <a:tint val="55000"/>
      </a:schemeClr>
    </dgm:linClrLst>
    <dgm:effectClrLst/>
    <dgm:txLinClrLst/>
    <dgm:txFillClrLst/>
    <dgm:txEffectClrLst/>
  </dgm:styleLbl>
  <dgm:styleLbl name="lnNode1">
    <dgm:fillClrLst meth="cycle">
      <a:schemeClr val="accent4">
        <a:shade val="50000"/>
      </a:schemeClr>
      <a:schemeClr val="accent4">
        <a:tint val="55000"/>
      </a:schemeClr>
    </dgm:fillClrLst>
    <dgm:linClrLst meth="repeat">
      <a:schemeClr val="lt1"/>
    </dgm:linClrLst>
    <dgm:effectClrLst/>
    <dgm:txLinClrLst/>
    <dgm:txFillClrLst/>
    <dgm:txEffectClrLst/>
  </dgm:styleLbl>
  <dgm:styleLbl name="vennNode1">
    <dgm:fillClrLst meth="cycle">
      <a:schemeClr val="accent4">
        <a:shade val="80000"/>
        <a:alpha val="50000"/>
      </a:schemeClr>
      <a:schemeClr val="accent4">
        <a:tint val="50000"/>
        <a:alpha val="50000"/>
      </a:schemeClr>
    </dgm:fillClrLst>
    <dgm:linClrLst meth="repeat">
      <a:schemeClr val="lt1"/>
    </dgm:linClrLst>
    <dgm:effectClrLst/>
    <dgm:txLinClrLst/>
    <dgm:txFillClrLst/>
    <dgm:txEffectClrLst/>
  </dgm:styleLbl>
  <dgm:styleLbl name="node2">
    <dgm:fillClrLst>
      <a:schemeClr val="accent4">
        <a:shade val="80000"/>
      </a:schemeClr>
    </dgm:fillClrLst>
    <dgm:linClrLst meth="repeat">
      <a:schemeClr val="lt1"/>
    </dgm:linClrLst>
    <dgm:effectClrLst/>
    <dgm:txLinClrLst/>
    <dgm:txFillClrLst/>
    <dgm:txEffectClrLst/>
  </dgm:styleLbl>
  <dgm:styleLbl name="node3">
    <dgm:fillClrLst>
      <a:schemeClr val="accent4">
        <a:tint val="99000"/>
      </a:schemeClr>
    </dgm:fillClrLst>
    <dgm:linClrLst meth="repeat">
      <a:schemeClr val="lt1"/>
    </dgm:linClrLst>
    <dgm:effectClrLst/>
    <dgm:txLinClrLst/>
    <dgm:txFillClrLst/>
    <dgm:txEffectClrLst/>
  </dgm:styleLbl>
  <dgm:styleLbl name="node4">
    <dgm:fillClrLst>
      <a:schemeClr val="accent4">
        <a:tint val="70000"/>
      </a:schemeClr>
    </dgm:fillClrLst>
    <dgm:linClrLst meth="repeat">
      <a:schemeClr val="lt1"/>
    </dgm:linClrLst>
    <dgm:effectClrLst/>
    <dgm:txLinClrLst/>
    <dgm:txFillClrLst/>
    <dgm:txEffectClrLst/>
  </dgm:styleLbl>
  <dgm:styleLbl name="fg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fg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bg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sibTrans1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shade val="80000"/>
      </a:schemeClr>
    </dgm:fillClrLst>
    <dgm:linClrLst meth="repeat">
      <a:schemeClr val="lt1"/>
    </dgm:linClrLst>
    <dgm:effectClrLst/>
    <dgm:txLinClrLst/>
    <dgm:txFillClrLst/>
    <dgm:txEffectClrLst/>
  </dgm:styleLbl>
  <dgm:styleLbl name="asst1">
    <dgm:fillClrLst meth="repeat">
      <a:schemeClr val="accent4">
        <a:shade val="80000"/>
      </a:schemeClr>
    </dgm:fillClrLst>
    <dgm:linClrLst meth="repeat">
      <a:schemeClr val="lt1"/>
    </dgm:linClrLst>
    <dgm:effectClrLst/>
    <dgm:txLinClrLst/>
    <dgm:txFillClrLst/>
    <dgm:txEffectClrLst/>
  </dgm:styleLbl>
  <dgm:styleLbl name="asst2">
    <dgm:fillClrLst>
      <a:schemeClr val="accent4">
        <a:tint val="90000"/>
      </a:schemeClr>
    </dgm:fillClrLst>
    <dgm:linClrLst meth="repeat">
      <a:schemeClr val="lt1"/>
    </dgm:linClrLst>
    <dgm:effectClrLst/>
    <dgm:txLinClrLst/>
    <dgm:txFillClrLst/>
    <dgm:txEffectClrLst/>
  </dgm:styleLbl>
  <dgm:styleLbl name="asst3">
    <dgm:fillClrLst>
      <a:schemeClr val="accent4">
        <a:tint val="70000"/>
      </a:schemeClr>
    </dgm:fillClrLst>
    <dgm:linClrLst meth="repeat">
      <a:schemeClr val="lt1"/>
    </dgm:linClrLst>
    <dgm:effectClrLst/>
    <dgm:txLinClrLst/>
    <dgm:txFillClrLst/>
    <dgm:txEffectClrLst/>
  </dgm:styleLbl>
  <dgm:styleLbl name="asst4">
    <dgm:fillClrLst>
      <a:schemeClr val="accent4">
        <a:tint val="50000"/>
      </a:schemeClr>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55000"/>
      </a:schemeClr>
    </dgm:fillClrLst>
    <dgm:linClrLst meth="repeat">
      <a:schemeClr val="accent4">
        <a:alpha val="90000"/>
        <a:tint val="55000"/>
      </a:schemeClr>
    </dgm:linClrLst>
    <dgm:effectClrLst/>
    <dgm:txLinClrLst/>
    <dgm:txFillClrLst meth="repeat">
      <a:schemeClr val="dk1"/>
    </dgm:txFillClrLst>
    <dgm:txEffectClrLst/>
  </dgm:styleLbl>
  <dgm:styleLbl name="alignAccFollowNode1">
    <dgm:fillClrLst meth="repeat">
      <a:schemeClr val="accent4">
        <a:alpha val="90000"/>
        <a:tint val="55000"/>
      </a:schemeClr>
    </dgm:fillClrLst>
    <dgm:linClrLst meth="repeat">
      <a:schemeClr val="accent4">
        <a:alpha val="90000"/>
        <a:tint val="55000"/>
      </a:schemeClr>
    </dgm:linClrLst>
    <dgm:effectClrLst/>
    <dgm:txLinClrLst/>
    <dgm:txFillClrLst meth="repeat">
      <a:schemeClr val="dk1"/>
    </dgm:txFillClrLst>
    <dgm:txEffectClrLst/>
  </dgm:styleLbl>
  <dgm:styleLbl name="bgAccFollowNode1">
    <dgm:fillClrLst meth="repeat">
      <a:schemeClr val="accent4">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55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9D52D8-EFF7-4DDE-9A1D-317283EFDC87}" type="doc">
      <dgm:prSet loTypeId="urn:diagrams.loki3.com/VaryingWidthList" loCatId="list" qsTypeId="urn:microsoft.com/office/officeart/2005/8/quickstyle/3d5" qsCatId="3D" csTypeId="urn:microsoft.com/office/officeart/2005/8/colors/accent4_4" csCatId="accent4" phldr="1"/>
      <dgm:spPr/>
      <dgm:t>
        <a:bodyPr/>
        <a:lstStyle/>
        <a:p>
          <a:endParaRPr lang="en-US"/>
        </a:p>
      </dgm:t>
    </dgm:pt>
    <dgm:pt modelId="{3271D112-094A-4A98-944B-9678472F1305}">
      <dgm:prSet phldrT="[Text]">
        <dgm:style>
          <a:lnRef idx="2">
            <a:schemeClr val="accent6"/>
          </a:lnRef>
          <a:fillRef idx="1">
            <a:schemeClr val="lt1"/>
          </a:fillRef>
          <a:effectRef idx="0">
            <a:schemeClr val="accent6"/>
          </a:effectRef>
          <a:fontRef idx="minor">
            <a:schemeClr val="dk1"/>
          </a:fontRef>
        </dgm:style>
      </dgm:prSet>
      <dgm:spPr>
        <a:xfrm>
          <a:off x="631799" y="1820"/>
          <a:ext cx="4680000" cy="1201842"/>
        </a:xfrm>
        <a:solidFill>
          <a:sysClr val="window" lastClr="FFFFFF"/>
        </a:solidFill>
        <a:ln w="25400" cap="flat" cmpd="sng" algn="ctr">
          <a:solidFill>
            <a:srgbClr val="F79646"/>
          </a:solidFill>
          <a:prstDash val="solid"/>
        </a:ln>
        <a:effectLst/>
        <a:sp3d extrusionH="381000"/>
      </dgm:spPr>
      <dgm:t>
        <a:bodyPr/>
        <a:lstStyle/>
        <a:p>
          <a:pPr>
            <a:buFont typeface="Arial" pitchFamily="34" charset="0"/>
            <a:buChar char="•"/>
          </a:pPr>
          <a:r>
            <a:rPr lang="en-US" dirty="0">
              <a:solidFill>
                <a:sysClr val="windowText" lastClr="000000"/>
              </a:solidFill>
              <a:latin typeface="Times New Roman" pitchFamily="18" charset="0"/>
              <a:ea typeface="+mn-ea"/>
              <a:cs typeface="Times New Roman" pitchFamily="18" charset="0"/>
            </a:rPr>
            <a:t>Theory of competitive advantage </a:t>
          </a:r>
        </a:p>
        <a:p>
          <a:pPr>
            <a:buFont typeface="Arial" pitchFamily="34" charset="0"/>
            <a:buChar char="•"/>
          </a:pPr>
          <a:r>
            <a:rPr lang="en-US" dirty="0">
              <a:solidFill>
                <a:sysClr val="windowText" lastClr="000000"/>
              </a:solidFill>
              <a:latin typeface="Times New Roman" pitchFamily="18" charset="0"/>
              <a:ea typeface="+mn-ea"/>
              <a:cs typeface="Times New Roman" pitchFamily="18" charset="0"/>
            </a:rPr>
            <a:t>(Porter, 1985).</a:t>
          </a:r>
          <a:endParaRPr lang="en-US" dirty="0">
            <a:solidFill>
              <a:sysClr val="windowText" lastClr="000000"/>
            </a:solidFill>
            <a:latin typeface="Calibri"/>
            <a:ea typeface="+mn-ea"/>
            <a:cs typeface="+mn-cs"/>
          </a:endParaRPr>
        </a:p>
      </dgm:t>
    </dgm:pt>
    <dgm:pt modelId="{E4429549-2935-4825-82CF-2202E227DDB4}" type="parTrans" cxnId="{99FD0F03-FC38-46E8-B453-CEE9F78135A5}">
      <dgm:prSet/>
      <dgm:spPr/>
      <dgm:t>
        <a:bodyPr/>
        <a:lstStyle/>
        <a:p>
          <a:endParaRPr lang="en-US"/>
        </a:p>
      </dgm:t>
    </dgm:pt>
    <dgm:pt modelId="{040CEE4E-7CE8-4135-AAC1-224B5B3A66B0}" type="sibTrans" cxnId="{99FD0F03-FC38-46E8-B453-CEE9F78135A5}">
      <dgm:prSet/>
      <dgm:spPr/>
      <dgm:t>
        <a:bodyPr/>
        <a:lstStyle/>
        <a:p>
          <a:endParaRPr lang="en-US"/>
        </a:p>
      </dgm:t>
    </dgm:pt>
    <dgm:pt modelId="{702C22F9-1E2E-4DA1-ACD9-1B21AD35F562}">
      <dgm:prSet phldrT="[Text]">
        <dgm:style>
          <a:lnRef idx="2">
            <a:schemeClr val="accent3"/>
          </a:lnRef>
          <a:fillRef idx="1">
            <a:schemeClr val="lt1"/>
          </a:fillRef>
          <a:effectRef idx="0">
            <a:schemeClr val="accent3"/>
          </a:effectRef>
          <a:fontRef idx="minor">
            <a:schemeClr val="dk1"/>
          </a:fontRef>
        </dgm:style>
      </dgm:prSet>
      <dgm:spPr>
        <a:xfrm>
          <a:off x="901799" y="2525691"/>
          <a:ext cx="4140000" cy="1201842"/>
        </a:xfrm>
        <a:solidFill>
          <a:sysClr val="window" lastClr="FFFFFF"/>
        </a:solidFill>
        <a:ln w="25400" cap="flat" cmpd="sng" algn="ctr">
          <a:solidFill>
            <a:srgbClr val="9BBB59"/>
          </a:solidFill>
          <a:prstDash val="solid"/>
        </a:ln>
        <a:effectLst/>
        <a:sp3d extrusionH="381000"/>
      </dgm:spPr>
      <dgm:t>
        <a:bodyPr/>
        <a:lstStyle/>
        <a:p>
          <a:pPr>
            <a:buFont typeface="Arial" pitchFamily="34" charset="0"/>
            <a:buChar char="•"/>
          </a:pPr>
          <a:r>
            <a:rPr lang="en-US" dirty="0">
              <a:solidFill>
                <a:sysClr val="windowText" lastClr="000000"/>
              </a:solidFill>
              <a:latin typeface="Times New Roman" pitchFamily="18" charset="0"/>
              <a:ea typeface="+mn-ea"/>
              <a:cs typeface="Times New Roman" pitchFamily="18" charset="0"/>
            </a:rPr>
            <a:t>The Economic Theory of Professional Sports Leagues (Dobson and Goddard, 2011).</a:t>
          </a:r>
          <a:endParaRPr lang="en-US" dirty="0">
            <a:solidFill>
              <a:sysClr val="windowText" lastClr="000000"/>
            </a:solidFill>
            <a:latin typeface="Calibri"/>
            <a:ea typeface="+mn-ea"/>
            <a:cs typeface="+mn-cs"/>
          </a:endParaRPr>
        </a:p>
      </dgm:t>
    </dgm:pt>
    <dgm:pt modelId="{3AC835F9-BED3-45EE-B9C2-BE5578C7BC01}" type="parTrans" cxnId="{4BB6FBF2-6D7A-4500-A195-2DB052680C23}">
      <dgm:prSet/>
      <dgm:spPr/>
      <dgm:t>
        <a:bodyPr/>
        <a:lstStyle/>
        <a:p>
          <a:endParaRPr lang="en-US"/>
        </a:p>
      </dgm:t>
    </dgm:pt>
    <dgm:pt modelId="{DD68ECBB-F2EB-4A91-874B-C7557E300B6D}" type="sibTrans" cxnId="{4BB6FBF2-6D7A-4500-A195-2DB052680C23}">
      <dgm:prSet/>
      <dgm:spPr/>
      <dgm:t>
        <a:bodyPr/>
        <a:lstStyle/>
        <a:p>
          <a:endParaRPr lang="en-US"/>
        </a:p>
      </dgm:t>
    </dgm:pt>
    <dgm:pt modelId="{CCDB417E-4F68-4B95-AD73-27030151FCF4}">
      <dgm:prSet>
        <dgm:style>
          <a:lnRef idx="2">
            <a:schemeClr val="accent4"/>
          </a:lnRef>
          <a:fillRef idx="1">
            <a:schemeClr val="lt1"/>
          </a:fillRef>
          <a:effectRef idx="0">
            <a:schemeClr val="accent4"/>
          </a:effectRef>
          <a:fontRef idx="minor">
            <a:schemeClr val="dk1"/>
          </a:fontRef>
        </dgm:style>
      </dgm:prSet>
      <dgm:spPr>
        <a:xfrm>
          <a:off x="1936799" y="1263756"/>
          <a:ext cx="2070000" cy="1201842"/>
        </a:xfrm>
        <a:solidFill>
          <a:sysClr val="window" lastClr="FFFFFF"/>
        </a:solidFill>
        <a:ln w="25400" cap="flat" cmpd="sng" algn="ctr">
          <a:solidFill>
            <a:srgbClr val="8064A2"/>
          </a:solidFill>
          <a:prstDash val="solid"/>
        </a:ln>
        <a:effectLst/>
        <a:sp3d extrusionH="381000"/>
      </dgm:spPr>
      <dgm:t>
        <a:bodyPr/>
        <a:lstStyle/>
        <a:p>
          <a:pPr>
            <a:buFont typeface="Arial" pitchFamily="34" charset="0"/>
            <a:buChar char="•"/>
          </a:pPr>
          <a:r>
            <a:rPr lang="en-US" dirty="0">
              <a:solidFill>
                <a:sysClr val="windowText" lastClr="000000"/>
              </a:solidFill>
              <a:latin typeface="Times New Roman" pitchFamily="18" charset="0"/>
              <a:ea typeface="+mn-ea"/>
              <a:cs typeface="Times New Roman" pitchFamily="18" charset="0"/>
            </a:rPr>
            <a:t>Critical Theory (Darby, 2002).</a:t>
          </a:r>
        </a:p>
      </dgm:t>
    </dgm:pt>
    <dgm:pt modelId="{CBBAAC70-8E78-4FA2-B450-23F828775DF7}" type="parTrans" cxnId="{6F787F62-336A-48D5-8F6D-BACEBB8AAC56}">
      <dgm:prSet/>
      <dgm:spPr/>
      <dgm:t>
        <a:bodyPr/>
        <a:lstStyle/>
        <a:p>
          <a:endParaRPr lang="en-US"/>
        </a:p>
      </dgm:t>
    </dgm:pt>
    <dgm:pt modelId="{5220DF2D-F317-4087-A8BD-8A612F74F02D}" type="sibTrans" cxnId="{6F787F62-336A-48D5-8F6D-BACEBB8AAC56}">
      <dgm:prSet/>
      <dgm:spPr/>
      <dgm:t>
        <a:bodyPr/>
        <a:lstStyle/>
        <a:p>
          <a:endParaRPr lang="en-US"/>
        </a:p>
      </dgm:t>
    </dgm:pt>
    <dgm:pt modelId="{FD21BC80-41CF-4D77-8A71-790155BF4AAB}" type="pres">
      <dgm:prSet presAssocID="{E79D52D8-EFF7-4DDE-9A1D-317283EFDC87}" presName="Name0" presStyleCnt="0">
        <dgm:presLayoutVars>
          <dgm:resizeHandles/>
        </dgm:presLayoutVars>
      </dgm:prSet>
      <dgm:spPr/>
      <dgm:t>
        <a:bodyPr/>
        <a:lstStyle/>
        <a:p>
          <a:endParaRPr lang="en-US"/>
        </a:p>
      </dgm:t>
    </dgm:pt>
    <dgm:pt modelId="{F0914224-468C-4C24-918B-BE73A96419AE}" type="pres">
      <dgm:prSet presAssocID="{3271D112-094A-4A98-944B-9678472F1305}" presName="text" presStyleLbl="node1" presStyleIdx="0" presStyleCnt="3">
        <dgm:presLayoutVars>
          <dgm:bulletEnabled val="1"/>
        </dgm:presLayoutVars>
      </dgm:prSet>
      <dgm:spPr>
        <a:prstGeom prst="rect">
          <a:avLst/>
        </a:prstGeom>
      </dgm:spPr>
      <dgm:t>
        <a:bodyPr/>
        <a:lstStyle/>
        <a:p>
          <a:endParaRPr lang="en-US"/>
        </a:p>
      </dgm:t>
    </dgm:pt>
    <dgm:pt modelId="{BEE1C4CE-B4F4-4BF4-8E06-52D6F9BDBB63}" type="pres">
      <dgm:prSet presAssocID="{040CEE4E-7CE8-4135-AAC1-224B5B3A66B0}" presName="space" presStyleCnt="0"/>
      <dgm:spPr/>
    </dgm:pt>
    <dgm:pt modelId="{7A4801FA-EC72-4E69-8764-C5069A5C2F81}" type="pres">
      <dgm:prSet presAssocID="{CCDB417E-4F68-4B95-AD73-27030151FCF4}" presName="text" presStyleLbl="node1" presStyleIdx="1" presStyleCnt="3">
        <dgm:presLayoutVars>
          <dgm:bulletEnabled val="1"/>
        </dgm:presLayoutVars>
      </dgm:prSet>
      <dgm:spPr>
        <a:prstGeom prst="rect">
          <a:avLst/>
        </a:prstGeom>
      </dgm:spPr>
      <dgm:t>
        <a:bodyPr/>
        <a:lstStyle/>
        <a:p>
          <a:endParaRPr lang="en-US"/>
        </a:p>
      </dgm:t>
    </dgm:pt>
    <dgm:pt modelId="{CD583522-6730-494B-B2AE-5972E17EC043}" type="pres">
      <dgm:prSet presAssocID="{5220DF2D-F317-4087-A8BD-8A612F74F02D}" presName="space" presStyleCnt="0"/>
      <dgm:spPr/>
    </dgm:pt>
    <dgm:pt modelId="{22DDA2AB-4531-4DB8-9A3D-D84093AB0DCC}" type="pres">
      <dgm:prSet presAssocID="{702C22F9-1E2E-4DA1-ACD9-1B21AD35F562}" presName="text" presStyleLbl="node1" presStyleIdx="2" presStyleCnt="3">
        <dgm:presLayoutVars>
          <dgm:bulletEnabled val="1"/>
        </dgm:presLayoutVars>
      </dgm:prSet>
      <dgm:spPr>
        <a:prstGeom prst="rect">
          <a:avLst/>
        </a:prstGeom>
      </dgm:spPr>
      <dgm:t>
        <a:bodyPr/>
        <a:lstStyle/>
        <a:p>
          <a:endParaRPr lang="en-US"/>
        </a:p>
      </dgm:t>
    </dgm:pt>
  </dgm:ptLst>
  <dgm:cxnLst>
    <dgm:cxn modelId="{839B0095-A24A-45D3-9DB9-C5DB641D7B4E}" type="presOf" srcId="{702C22F9-1E2E-4DA1-ACD9-1B21AD35F562}" destId="{22DDA2AB-4531-4DB8-9A3D-D84093AB0DCC}" srcOrd="0" destOrd="0" presId="urn:diagrams.loki3.com/VaryingWidthList"/>
    <dgm:cxn modelId="{99FD0F03-FC38-46E8-B453-CEE9F78135A5}" srcId="{E79D52D8-EFF7-4DDE-9A1D-317283EFDC87}" destId="{3271D112-094A-4A98-944B-9678472F1305}" srcOrd="0" destOrd="0" parTransId="{E4429549-2935-4825-82CF-2202E227DDB4}" sibTransId="{040CEE4E-7CE8-4135-AAC1-224B5B3A66B0}"/>
    <dgm:cxn modelId="{CA8D1969-118A-4A02-B4BE-8C9A3EC2C69C}" type="presOf" srcId="{CCDB417E-4F68-4B95-AD73-27030151FCF4}" destId="{7A4801FA-EC72-4E69-8764-C5069A5C2F81}" srcOrd="0" destOrd="0" presId="urn:diagrams.loki3.com/VaryingWidthList"/>
    <dgm:cxn modelId="{456CFAC0-9F67-4F8F-8D3C-57EAF982FEA4}" type="presOf" srcId="{3271D112-094A-4A98-944B-9678472F1305}" destId="{F0914224-468C-4C24-918B-BE73A96419AE}" srcOrd="0" destOrd="0" presId="urn:diagrams.loki3.com/VaryingWidthList"/>
    <dgm:cxn modelId="{6F787F62-336A-48D5-8F6D-BACEBB8AAC56}" srcId="{E79D52D8-EFF7-4DDE-9A1D-317283EFDC87}" destId="{CCDB417E-4F68-4B95-AD73-27030151FCF4}" srcOrd="1" destOrd="0" parTransId="{CBBAAC70-8E78-4FA2-B450-23F828775DF7}" sibTransId="{5220DF2D-F317-4087-A8BD-8A612F74F02D}"/>
    <dgm:cxn modelId="{D79F2152-0F89-4F95-AEF9-56DC5DA7A820}" type="presOf" srcId="{E79D52D8-EFF7-4DDE-9A1D-317283EFDC87}" destId="{FD21BC80-41CF-4D77-8A71-790155BF4AAB}" srcOrd="0" destOrd="0" presId="urn:diagrams.loki3.com/VaryingWidthList"/>
    <dgm:cxn modelId="{4BB6FBF2-6D7A-4500-A195-2DB052680C23}" srcId="{E79D52D8-EFF7-4DDE-9A1D-317283EFDC87}" destId="{702C22F9-1E2E-4DA1-ACD9-1B21AD35F562}" srcOrd="2" destOrd="0" parTransId="{3AC835F9-BED3-45EE-B9C2-BE5578C7BC01}" sibTransId="{DD68ECBB-F2EB-4A91-874B-C7557E300B6D}"/>
    <dgm:cxn modelId="{C2CD97C1-7392-4FCA-B115-FC157581011C}" type="presParOf" srcId="{FD21BC80-41CF-4D77-8A71-790155BF4AAB}" destId="{F0914224-468C-4C24-918B-BE73A96419AE}" srcOrd="0" destOrd="0" presId="urn:diagrams.loki3.com/VaryingWidthList"/>
    <dgm:cxn modelId="{3EFDF9CF-7F29-48B0-8304-BE05A8953112}" type="presParOf" srcId="{FD21BC80-41CF-4D77-8A71-790155BF4AAB}" destId="{BEE1C4CE-B4F4-4BF4-8E06-52D6F9BDBB63}" srcOrd="1" destOrd="0" presId="urn:diagrams.loki3.com/VaryingWidthList"/>
    <dgm:cxn modelId="{925CEBA6-9A22-42E4-B0D1-E224D96B6842}" type="presParOf" srcId="{FD21BC80-41CF-4D77-8A71-790155BF4AAB}" destId="{7A4801FA-EC72-4E69-8764-C5069A5C2F81}" srcOrd="2" destOrd="0" presId="urn:diagrams.loki3.com/VaryingWidthList"/>
    <dgm:cxn modelId="{D76CE23F-1EFF-4245-984F-0B00ACA3FC18}" type="presParOf" srcId="{FD21BC80-41CF-4D77-8A71-790155BF4AAB}" destId="{CD583522-6730-494B-B2AE-5972E17EC043}" srcOrd="3" destOrd="0" presId="urn:diagrams.loki3.com/VaryingWidthList"/>
    <dgm:cxn modelId="{C89E31AE-D990-4588-B011-31030BE76809}" type="presParOf" srcId="{FD21BC80-41CF-4D77-8A71-790155BF4AAB}" destId="{22DDA2AB-4531-4DB8-9A3D-D84093AB0DCC}" srcOrd="4" destOrd="0" presId="urn:diagrams.loki3.com/VaryingWidthLis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914224-468C-4C24-918B-BE73A96419AE}">
      <dsp:nvSpPr>
        <dsp:cNvPr id="0" name=""/>
        <dsp:cNvSpPr/>
      </dsp:nvSpPr>
      <dsp:spPr>
        <a:xfrm>
          <a:off x="631799" y="1820"/>
          <a:ext cx="4680000" cy="1201842"/>
        </a:xfrm>
        <a:prstGeom prst="rect">
          <a:avLst/>
        </a:prstGeom>
        <a:solidFill>
          <a:sysClr val="window" lastClr="FFFFFF"/>
        </a:solidFill>
        <a:ln w="25400" cap="flat" cmpd="sng" algn="ctr">
          <a:solidFill>
            <a:srgbClr val="F79646"/>
          </a:solidFill>
          <a:prstDash val="solid"/>
        </a:ln>
        <a:effectLst/>
        <a:sp3d extrusionH="381000"/>
      </dsp:spPr>
      <dsp:style>
        <a:lnRef idx="2">
          <a:schemeClr val="accent6"/>
        </a:lnRef>
        <a:fillRef idx="1">
          <a:schemeClr val="lt1"/>
        </a:fillRef>
        <a:effectRef idx="0">
          <a:schemeClr val="accent6"/>
        </a:effectRef>
        <a:fontRef idx="minor">
          <a:schemeClr val="dk1"/>
        </a:fontRef>
      </dsp:style>
      <dsp:txBody>
        <a:bodyPr spcFirstLastPara="0" vert="horz" wrap="square" lIns="66040" tIns="66040" rIns="66040" bIns="66040" numCol="1" spcCol="1270" anchor="ctr" anchorCtr="0">
          <a:noAutofit/>
        </a:bodyPr>
        <a:lstStyle/>
        <a:p>
          <a:pPr lvl="0" algn="ctr" defTabSz="1155700">
            <a:lnSpc>
              <a:spcPct val="90000"/>
            </a:lnSpc>
            <a:spcBef>
              <a:spcPct val="0"/>
            </a:spcBef>
            <a:spcAft>
              <a:spcPct val="35000"/>
            </a:spcAft>
            <a:buFont typeface="Arial" pitchFamily="34" charset="0"/>
            <a:buChar char="•"/>
          </a:pPr>
          <a:r>
            <a:rPr lang="en-US" sz="2600" kern="1200" dirty="0">
              <a:solidFill>
                <a:sysClr val="windowText" lastClr="000000"/>
              </a:solidFill>
              <a:latin typeface="Times New Roman" pitchFamily="18" charset="0"/>
              <a:ea typeface="+mn-ea"/>
              <a:cs typeface="Times New Roman" pitchFamily="18" charset="0"/>
            </a:rPr>
            <a:t>Theory of competitive advantage </a:t>
          </a:r>
        </a:p>
        <a:p>
          <a:pPr lvl="0" algn="ctr" defTabSz="1155700">
            <a:lnSpc>
              <a:spcPct val="90000"/>
            </a:lnSpc>
            <a:spcBef>
              <a:spcPct val="0"/>
            </a:spcBef>
            <a:spcAft>
              <a:spcPct val="35000"/>
            </a:spcAft>
            <a:buFont typeface="Arial" pitchFamily="34" charset="0"/>
            <a:buChar char="•"/>
          </a:pPr>
          <a:r>
            <a:rPr lang="en-US" sz="2600" kern="1200" dirty="0">
              <a:solidFill>
                <a:sysClr val="windowText" lastClr="000000"/>
              </a:solidFill>
              <a:latin typeface="Times New Roman" pitchFamily="18" charset="0"/>
              <a:ea typeface="+mn-ea"/>
              <a:cs typeface="Times New Roman" pitchFamily="18" charset="0"/>
            </a:rPr>
            <a:t>(Porter, 1985).</a:t>
          </a:r>
          <a:endParaRPr lang="en-US" sz="2600" kern="1200" dirty="0">
            <a:solidFill>
              <a:sysClr val="windowText" lastClr="000000"/>
            </a:solidFill>
            <a:latin typeface="Calibri"/>
            <a:ea typeface="+mn-ea"/>
            <a:cs typeface="+mn-cs"/>
          </a:endParaRPr>
        </a:p>
      </dsp:txBody>
      <dsp:txXfrm>
        <a:off x="631799" y="1820"/>
        <a:ext cx="4680000" cy="1201842"/>
      </dsp:txXfrm>
    </dsp:sp>
    <dsp:sp modelId="{7A4801FA-EC72-4E69-8764-C5069A5C2F81}">
      <dsp:nvSpPr>
        <dsp:cNvPr id="0" name=""/>
        <dsp:cNvSpPr/>
      </dsp:nvSpPr>
      <dsp:spPr>
        <a:xfrm>
          <a:off x="1936800" y="1263756"/>
          <a:ext cx="2070000" cy="1201842"/>
        </a:xfrm>
        <a:prstGeom prst="rect">
          <a:avLst/>
        </a:prstGeom>
        <a:solidFill>
          <a:sysClr val="window" lastClr="FFFFFF"/>
        </a:solidFill>
        <a:ln w="25400" cap="flat" cmpd="sng" algn="ctr">
          <a:solidFill>
            <a:srgbClr val="8064A2"/>
          </a:solidFill>
          <a:prstDash val="solid"/>
        </a:ln>
        <a:effectLst/>
        <a:sp3d extrusionH="381000"/>
      </dsp:spPr>
      <dsp:style>
        <a:lnRef idx="2">
          <a:schemeClr val="accent4"/>
        </a:lnRef>
        <a:fillRef idx="1">
          <a:schemeClr val="lt1"/>
        </a:fillRef>
        <a:effectRef idx="0">
          <a:schemeClr val="accent4"/>
        </a:effectRef>
        <a:fontRef idx="minor">
          <a:schemeClr val="dk1"/>
        </a:fontRef>
      </dsp:style>
      <dsp:txBody>
        <a:bodyPr spcFirstLastPara="0" vert="horz" wrap="square" lIns="66040" tIns="66040" rIns="66040" bIns="66040" numCol="1" spcCol="1270" anchor="ctr" anchorCtr="0">
          <a:noAutofit/>
        </a:bodyPr>
        <a:lstStyle/>
        <a:p>
          <a:pPr lvl="0" algn="ctr" defTabSz="1155700">
            <a:lnSpc>
              <a:spcPct val="90000"/>
            </a:lnSpc>
            <a:spcBef>
              <a:spcPct val="0"/>
            </a:spcBef>
            <a:spcAft>
              <a:spcPct val="35000"/>
            </a:spcAft>
            <a:buFont typeface="Arial" pitchFamily="34" charset="0"/>
            <a:buChar char="•"/>
          </a:pPr>
          <a:r>
            <a:rPr lang="en-US" sz="2600" kern="1200" dirty="0">
              <a:solidFill>
                <a:sysClr val="windowText" lastClr="000000"/>
              </a:solidFill>
              <a:latin typeface="Times New Roman" pitchFamily="18" charset="0"/>
              <a:ea typeface="+mn-ea"/>
              <a:cs typeface="Times New Roman" pitchFamily="18" charset="0"/>
            </a:rPr>
            <a:t>Critical Theory (Darby, 2002).</a:t>
          </a:r>
        </a:p>
      </dsp:txBody>
      <dsp:txXfrm>
        <a:off x="1936800" y="1263756"/>
        <a:ext cx="2070000" cy="1201842"/>
      </dsp:txXfrm>
    </dsp:sp>
    <dsp:sp modelId="{22DDA2AB-4531-4DB8-9A3D-D84093AB0DCC}">
      <dsp:nvSpPr>
        <dsp:cNvPr id="0" name=""/>
        <dsp:cNvSpPr/>
      </dsp:nvSpPr>
      <dsp:spPr>
        <a:xfrm>
          <a:off x="901799" y="2525691"/>
          <a:ext cx="4140000" cy="1201842"/>
        </a:xfrm>
        <a:prstGeom prst="rect">
          <a:avLst/>
        </a:prstGeom>
        <a:solidFill>
          <a:sysClr val="window" lastClr="FFFFFF"/>
        </a:solidFill>
        <a:ln w="25400" cap="flat" cmpd="sng" algn="ctr">
          <a:solidFill>
            <a:srgbClr val="9BBB59"/>
          </a:solidFill>
          <a:prstDash val="solid"/>
        </a:ln>
        <a:effectLst/>
        <a:sp3d extrusionH="381000"/>
      </dsp:spPr>
      <dsp:style>
        <a:lnRef idx="2">
          <a:schemeClr val="accent3"/>
        </a:lnRef>
        <a:fillRef idx="1">
          <a:schemeClr val="lt1"/>
        </a:fillRef>
        <a:effectRef idx="0">
          <a:schemeClr val="accent3"/>
        </a:effectRef>
        <a:fontRef idx="minor">
          <a:schemeClr val="dk1"/>
        </a:fontRef>
      </dsp:style>
      <dsp:txBody>
        <a:bodyPr spcFirstLastPara="0" vert="horz" wrap="square" lIns="66040" tIns="66040" rIns="66040" bIns="66040" numCol="1" spcCol="1270" anchor="ctr" anchorCtr="0">
          <a:noAutofit/>
        </a:bodyPr>
        <a:lstStyle/>
        <a:p>
          <a:pPr lvl="0" algn="ctr" defTabSz="1155700">
            <a:lnSpc>
              <a:spcPct val="90000"/>
            </a:lnSpc>
            <a:spcBef>
              <a:spcPct val="0"/>
            </a:spcBef>
            <a:spcAft>
              <a:spcPct val="35000"/>
            </a:spcAft>
            <a:buFont typeface="Arial" pitchFamily="34" charset="0"/>
            <a:buChar char="•"/>
          </a:pPr>
          <a:r>
            <a:rPr lang="en-US" sz="2600" kern="1200" dirty="0">
              <a:solidFill>
                <a:sysClr val="windowText" lastClr="000000"/>
              </a:solidFill>
              <a:latin typeface="Times New Roman" pitchFamily="18" charset="0"/>
              <a:ea typeface="+mn-ea"/>
              <a:cs typeface="Times New Roman" pitchFamily="18" charset="0"/>
            </a:rPr>
            <a:t>The Economic Theory of Professional Sports Leagues (Dobson and Goddard, 2011).</a:t>
          </a:r>
          <a:endParaRPr lang="en-US" sz="2600" kern="1200" dirty="0">
            <a:solidFill>
              <a:sysClr val="windowText" lastClr="000000"/>
            </a:solidFill>
            <a:latin typeface="Calibri"/>
            <a:ea typeface="+mn-ea"/>
            <a:cs typeface="+mn-cs"/>
          </a:endParaRPr>
        </a:p>
      </dsp:txBody>
      <dsp:txXfrm>
        <a:off x="901799" y="2525691"/>
        <a:ext cx="4140000" cy="1201842"/>
      </dsp:txXfrm>
    </dsp:sp>
  </dsp:spTree>
</dsp:drawing>
</file>

<file path=word/diagrams/layout1.xml><?xml version="1.0" encoding="utf-8"?>
<dgm:layoutDef xmlns:dgm="http://schemas.openxmlformats.org/drawingml/2006/diagram" xmlns:a="http://schemas.openxmlformats.org/drawingml/2006/main" uniqueId="urn:diagrams.loki3.com/VaryingWidthList">
  <dgm:title val="Varying Width List"/>
  <dgm:desc val="Use for emphasizing items of different weights.  Good for large amounts of Level 1 text.  The width of each shape is independently determined based on its text."/>
  <dgm:catLst>
    <dgm:cat type="list" pri="4160"/>
    <dgm:cat type="officeonline" pri="5000"/>
  </dgm:catLst>
  <dgm:sampData useDef="1">
    <dgm:dataModel>
      <dgm:ptLst/>
      <dgm:bg/>
      <dgm:whole/>
    </dgm:dataModel>
  </dgm:sampData>
  <dgm:styleData useDef="1">
    <dgm:dataModel>
      <dgm:ptLst/>
      <dgm:bg/>
      <dgm:whole/>
    </dgm:dataModel>
  </dgm:styleData>
  <dgm:clrData useDef="1">
    <dgm:dataModel>
      <dgm:ptLst/>
      <dgm:bg/>
      <dgm:whole/>
    </dgm:dataModel>
  </dgm:clrData>
  <dgm:layoutNode name="Name0">
    <dgm:varLst>
      <dgm:resizeHandles/>
    </dgm:varLst>
    <dgm:alg type="lin">
      <dgm:param type="linDir" val="fromT"/>
    </dgm:alg>
    <dgm:shape xmlns:r="http://schemas.openxmlformats.org/officeDocument/2006/relationships" r:blip="">
      <dgm:adjLst/>
    </dgm:shape>
    <dgm:presOf/>
    <dgm:constrLst>
      <dgm:constr type="w" for="ch" forName="text" val="20"/>
      <dgm:constr type="h" for="ch" forName="text" refType="h"/>
      <dgm:constr type="primFontSz" for="ch" forName="text" op="equ" val="65"/>
      <dgm:constr type="h" for="ch" forName="space" refType="h" fact="0.05"/>
    </dgm:constrLst>
    <dgm:forEach name="Name1" axis="ch" ptType="node">
      <dgm:layoutNode name="text" styleLbl="node1">
        <dgm:varLst>
          <dgm:bulletEnabled val="1"/>
        </dgm:varLst>
        <dgm:alg type="tx"/>
        <dgm:shape xmlns:r="http://schemas.openxmlformats.org/officeDocument/2006/relationships" type="rect" r:blip="">
          <dgm:adjLst/>
        </dgm:shape>
        <dgm:presOf axis="desOrSelf" ptType="node"/>
        <dgm:constrLst>
          <dgm:constr type="tMarg" refType="primFontSz" fact="0.2"/>
          <dgm:constr type="bMarg" refType="primFontSz" fact="0.2"/>
          <dgm:constr type="lMarg" refType="primFontSz" fact="0.2"/>
          <dgm:constr type="rMarg" refType="primFontSz" fact="0.2"/>
        </dgm:constrLst>
        <dgm:ruleLst>
          <dgm:rule type="w" val="INF" fact="NaN" max="NaN"/>
          <dgm:rule type="primFontSz" val="5" fact="NaN" max="NaN"/>
        </dgm:ruleLst>
      </dgm:layoutNode>
      <dgm:choose name="Name2">
        <dgm:if name="Name3" axis="par ch" ptType="doc node" func="cnt" op="gte" val="2">
          <dgm:forEach name="Name4" axis="followSib" ptType="sibTrans" cnt="1">
            <dgm:layoutNode name="space">
              <dgm:alg type="sp"/>
              <dgm:shape xmlns:r="http://schemas.openxmlformats.org/officeDocument/2006/relationships" r:blip="">
                <dgm:adjLst/>
              </dgm:shape>
              <dgm:presOf/>
            </dgm:layoutNode>
          </dgm:forEach>
        </dgm:if>
        <dgm:else name="Name5"/>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17</Pages>
  <Words>5260</Words>
  <Characters>29983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2024-04-28T06:06:00Z</dcterms:created>
  <dcterms:modified xsi:type="dcterms:W3CDTF">2024-05-01T11:16:00Z</dcterms:modified>
</cp:coreProperties>
</file>